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09421e1a2e43dd" /></Relationships>
</file>

<file path=word/document.xml><?xml version="1.0" encoding="utf-8"?>
<w:document xmlns:w="http://schemas.openxmlformats.org/wordprocessingml/2006/main">
  <w:body>
    <w:p>
      <w:r>
        <w:t>S-0066.5</w:t>
      </w:r>
    </w:p>
    <w:p>
      <w:pPr>
        <w:jc w:val="center"/>
      </w:pPr>
      <w:r>
        <w:t>_______________________________________________</w:t>
      </w:r>
    </w:p>
    <w:p/>
    <w:p>
      <w:pPr>
        <w:jc w:val="center"/>
      </w:pPr>
      <w:r>
        <w:rPr>
          <w:b/>
        </w:rPr>
        <w:t>SENATE BILL 5390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Becker, Walsh, Bailey, Short, Holy, O'Ban, Rivers, Fortunato, Hawkins, Warnick, Zeiger, Padden, and Wilson, L.</w:t>
      </w:r>
    </w:p>
    <w:p/>
    <w:p>
      <w:r>
        <w:rPr>
          <w:t xml:space="preserve">Read first time 01/18/19.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property tax relief to preserve home ownership; amending RCW 84.36.379, 84.36.383, and 84.36.385; adding a new section to chapter 84.36 RCW; adding a new section to chapter 43.20A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provided in section 2, chapter . . ., Laws of 2019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residential property owners to remain in their place of residence by expanding an existing property tax relief program for persons retired by reason of age or disability.</w:t>
      </w:r>
    </w:p>
    <w:p>
      <w:pPr>
        <w:spacing w:before="0" w:after="0" w:line="408" w:lineRule="exact"/>
        <w:ind w:left="0" w:right="0" w:firstLine="576"/>
        <w:jc w:val="left"/>
      </w:pPr>
      <w:r>
        <w:rPr/>
        <w:t xml:space="preserve">(4) To measure the effectiveness of the tax preferences in this act in achieving the public policy objective described in subsection (3) of this section, the joint legislative audit and review committee must evaluate the tax preference provided in section 2, chapter . . ., Laws of 2019 (section 2 of this act) by January 1, 2029.</w:t>
      </w:r>
    </w:p>
    <w:p>
      <w:pPr>
        <w:spacing w:before="0" w:after="0" w:line="408" w:lineRule="exact"/>
        <w:ind w:left="0" w:right="0" w:firstLine="576"/>
        <w:jc w:val="left"/>
      </w:pPr>
      <w:r>
        <w:rPr/>
        <w:t xml:space="preserve">(5) In order to obtain the data necessary to perform the review in subsection (4) of this section, the department of revenue must provide the data specified in RCW 84.36.385.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be codified between RCW 84.36.381 and 84.36.389, to read as follows:</w:t>
      </w:r>
    </w:p>
    <w:p>
      <w:pPr>
        <w:spacing w:before="0" w:after="0" w:line="408" w:lineRule="exact"/>
        <w:ind w:left="0" w:right="0" w:firstLine="576"/>
        <w:jc w:val="left"/>
      </w:pPr>
      <w:r>
        <w:rPr/>
        <w:t xml:space="preserve">A person is exempt from any legal obligation to pay the state property tax imposed under RCW 84.52.065(1)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 has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Sixty-five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a total disability rating for a service-connected disability.</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 The person must have either a:</w:t>
      </w:r>
    </w:p>
    <w:p>
      <w:pPr>
        <w:spacing w:before="0" w:after="0" w:line="408" w:lineRule="exact"/>
        <w:ind w:left="0" w:right="0" w:firstLine="576"/>
        <w:jc w:val="left"/>
      </w:pPr>
      <w:r>
        <w:rPr/>
        <w:t xml:space="preserve">(a) Combined disposable income of one hundred thousand dollars or less; or</w:t>
      </w:r>
    </w:p>
    <w:p>
      <w:pPr>
        <w:spacing w:before="0" w:after="0" w:line="408" w:lineRule="exact"/>
        <w:ind w:left="0" w:right="0" w:firstLine="576"/>
        <w:jc w:val="left"/>
      </w:pPr>
      <w:r>
        <w:rPr/>
        <w:t xml:space="preserve">(b) Residence with an assessed value below the county median residential assessed value;</w:t>
      </w:r>
    </w:p>
    <w:p>
      <w:pPr>
        <w:spacing w:before="0" w:after="0" w:line="408" w:lineRule="exact"/>
        <w:ind w:left="0" w:right="0" w:firstLine="576"/>
        <w:jc w:val="left"/>
      </w:pPr>
      <w:r>
        <w:rPr/>
        <w:t xml:space="preserve">(6) A person must have been a Washington resident for at least the prior fifteen years at the time of application if the person would otherwise qualify on the basis of age as provided in subsection (3) of this section;</w:t>
      </w:r>
    </w:p>
    <w:p>
      <w:pPr>
        <w:spacing w:before="0" w:after="0" w:line="408" w:lineRule="exact"/>
        <w:ind w:left="0" w:right="0" w:firstLine="576"/>
        <w:jc w:val="left"/>
      </w:pPr>
      <w:r>
        <w:rPr/>
        <w:t xml:space="preserve">(7)(a) For a person who otherwise qualifies under this section for an exemption, the valuation of the residence is the assessed value of the residence on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0" w:after="0" w:line="408" w:lineRule="exact"/>
        <w:ind w:left="0" w:right="0" w:firstLine="576"/>
        <w:jc w:val="left"/>
      </w:pPr>
      <w:r>
        <w:rPr/>
        <w:t xml:space="preserve">(d) If a person qualifies for the exemption under RCW 84.36.381 in a year immediately subsequent to a year in which the person qualifies under this section, the valuation of the residence under this subsection (7) continues to apply;</w:t>
      </w:r>
    </w:p>
    <w:p>
      <w:pPr>
        <w:spacing w:before="0" w:after="0" w:line="408" w:lineRule="exact"/>
        <w:ind w:left="0" w:right="0" w:firstLine="576"/>
        <w:jc w:val="left"/>
      </w:pPr>
      <w:r>
        <w:rPr/>
        <w:t xml:space="preserve">(8) Initial applications for the property tax exemption under this section may not be accepted on or after January 1, 2029. Property owners qualifying for property tax relief under this section in calendar year 2028 may continue to submit renewal applications after January 1, 2029.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379</w:t>
      </w:r>
      <w:r>
        <w:rPr/>
        <w:t xml:space="preserve"> and 2005 c 248 s 1 are each amended to read as follows:</w:t>
      </w:r>
    </w:p>
    <w:p>
      <w:pPr>
        <w:spacing w:before="0" w:after="0" w:line="408" w:lineRule="exact"/>
        <w:ind w:left="0" w:right="0" w:firstLine="576"/>
        <w:jc w:val="left"/>
      </w:pPr>
      <w:r>
        <w:rPr/>
        <w:t xml:space="preserve">The legislature finds that the property tax exemption authorized by Article VII, section 10 of the state Constitution should </w:t>
      </w:r>
      <w:r>
        <w:rPr>
          <w:u w:val="single"/>
        </w:rPr>
        <w:t xml:space="preserve">generally</w:t>
      </w:r>
      <w:r>
        <w:rPr/>
        <w:t xml:space="preserve"> be made available on the basis of a retired person's ability to pay property taxes and that the best measure of a retired person's ability to pay taxes is that person's disposable income as defined in RCW 84.36.383. The legislature further finds that veterans with one hundred percent service-connected disabilities have given so much to our country that they deserve property tax relief. </w:t>
      </w:r>
      <w:r>
        <w:rPr>
          <w:u w:val="single"/>
        </w:rPr>
        <w:t xml:space="preserve">The legislature further finds that substantial increases in property values in recent years have made it increasingly difficult for many persons to remain in their homes thereby increasing the need to expand property tax relief to a broader range of older or disabled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except where the context clearly indicates a different meaning:</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"County median residential assessed value" means the median single family residential value for the county, as most recently determined by the department at the time the property owner submits an initial or renewal application under RCW 84.36.385. County median residential assessed values must be adjusted by the combined indicated ratio and the calculation must exclude vacant parcels and parcels with no taxable value. Counties must provide the department with single-family residential values on an annual basis within two weeks after the assessment rolls have been certified for the tax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w:t>
      </w:r>
      <w:r>
        <w:rPr>
          <w:u w:val="single"/>
        </w:rPr>
        <w:t xml:space="preserve">or section 2 of this act</w:t>
      </w:r>
      <w:r>
        <w:rPr/>
        <w:t xml:space="preserve"> as now or hereafter amended, may be made and filed at any time during the year for exemption from taxes payable the following year and thereafter and solely upon forms as prescribed and furnished by the department </w:t>
      </w:r>
      <w:r>
        <w:t>((</w:t>
      </w:r>
      <w:r>
        <w:rPr>
          <w:strike/>
        </w:rPr>
        <w:t xml:space="preserve">of revenue</w:t>
      </w:r>
      <w:r>
        <w:t>))</w:t>
      </w:r>
      <w:r>
        <w:rPr/>
        <w:t xml:space="preserv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w:t>
      </w:r>
      <w:r>
        <w:t>((</w:t>
      </w:r>
      <w:r>
        <w:rPr>
          <w:strike/>
        </w:rPr>
        <w:t xml:space="preserve">of revenue</w:t>
      </w:r>
      <w:r>
        <w:t>))</w:t>
      </w:r>
      <w:r>
        <w:rPr/>
        <w:t xml:space="preserve">. </w:t>
      </w:r>
      <w:r>
        <w:rPr>
          <w:u w:val="single"/>
        </w:rPr>
        <w:t xml:space="preserve">A person who qualifies under section 2(5)(b) of this act based on the assessed value of the applicant's residence must establish that the person's assessed value qualifies under section 2(5) of this act only at the time the person submits an initial or renewal application.</w:t>
      </w:r>
    </w:p>
    <w:p>
      <w:pPr>
        <w:spacing w:before="0" w:after="0" w:line="408" w:lineRule="exact"/>
        <w:ind w:left="0" w:right="0" w:firstLine="576"/>
        <w:jc w:val="left"/>
      </w:pPr>
      <w:r>
        <w:rPr/>
        <w:t xml:space="preserve">(3) Each person exempt from taxes under RCW 84.36.381 </w:t>
      </w:r>
      <w:r>
        <w:rPr>
          <w:u w:val="single"/>
        </w:rPr>
        <w:t xml:space="preserve">or section 2 of this act</w:t>
      </w:r>
      <w:r>
        <w:rPr/>
        <w:t xml:space="preserve"> in 1993 and thereafter</w:t>
      </w:r>
      <w:r>
        <w:t>((</w:t>
      </w:r>
      <w:r>
        <w:rPr>
          <w:strike/>
        </w:rPr>
        <w:t xml:space="preserve">,</w:t>
      </w:r>
      <w:r>
        <w:t>))</w:t>
      </w:r>
      <w:r>
        <w:rPr/>
        <w:t xml:space="preserve"> must file with the county assessor a renewal application not later than December 31</w:t>
      </w:r>
      <w:r>
        <w:rPr>
          <w:u w:val="single"/>
        </w:rPr>
        <w:t xml:space="preserve">st</w:t>
      </w:r>
      <w:r>
        <w:rPr/>
        <w:t xml:space="preserve"> of the year the assessor notifies such person of the requirement to file the renewal application. Renewal applications must be on forms prescribed and furnished by the department </w:t>
      </w:r>
      <w:r>
        <w:t>((</w:t>
      </w:r>
      <w:r>
        <w:rPr>
          <w:strike/>
        </w:rPr>
        <w:t xml:space="preserve">of revenue</w:t>
      </w:r>
      <w:r>
        <w:t>))</w:t>
      </w:r>
      <w:r>
        <w:rPr/>
        <w:t xml:space="preserv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 </w:t>
      </w:r>
      <w:r>
        <w:rPr>
          <w:u w:val="single"/>
        </w:rPr>
        <w:t xml:space="preserve">or section 2 of this act</w:t>
      </w:r>
      <w:r>
        <w:rPr/>
        <w:t xml:space="preserve">.</w:t>
      </w:r>
    </w:p>
    <w:p>
      <w:pPr>
        <w:spacing w:before="0" w:after="0" w:line="408" w:lineRule="exact"/>
        <w:ind w:left="0" w:right="0" w:firstLine="576"/>
        <w:jc w:val="left"/>
      </w:pPr>
      <w:r>
        <w:rPr/>
        <w:t xml:space="preserve">(5) If the assessor finds that the applicant does not meet the qualifications as set forth in RCW 84.36.381 </w:t>
      </w:r>
      <w:r>
        <w:rPr>
          <w:u w:val="single"/>
        </w:rPr>
        <w:t xml:space="preserve">or section 2 of this act</w:t>
      </w:r>
      <w:r>
        <w:rPr/>
        <w:t xml:space="preserve">,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County assessors must include, as part of the county's parcel assessment data, information indicating whether a parcel qualifies for an exemption under RCW 84.36.381 and section 2 of this act, as well as the specific level of exemption under RCW 84.36.381(5). County assessors must provide the department with this data on an annual basis within two weeks after the assessment rolls have been certified for the tax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fund the expanded state tax relief provided in this act through the additional remote seller sales tax revenues resulting from the United States supreme court decision in </w:t>
      </w:r>
      <w:r>
        <w:rPr>
          <w:i/>
        </w:rPr>
        <w:t xml:space="preserve">South Dakota v. Wayfair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20A</w:t>
      </w:r>
      <w:r>
        <w:rPr/>
        <w:t xml:space="preserve"> RCW</w:t>
      </w:r>
      <w:r>
        <w:rPr/>
        <w:t xml:space="preserve"> to read as follows:</w:t>
      </w:r>
    </w:p>
    <w:p>
      <w:pPr>
        <w:spacing w:before="0" w:after="0" w:line="408" w:lineRule="exact"/>
        <w:ind w:left="0" w:right="0" w:firstLine="576"/>
        <w:jc w:val="left"/>
      </w:pPr>
      <w:r>
        <w:rPr/>
        <w:t xml:space="preserve">The department of social and health services must work with nursing homes, assisted living facilities, and adult family homes to obtain data regarding the number of individuals residing in these facilities that currently or formerly claimed the exemption under RCW 84.36.381 or section 2 of this act for their place of residence.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automatic expiration date provisions of RCW 82.32.805(1)(a) do not apply to this act.</w:t>
      </w:r>
    </w:p>
    <w:p/>
    <w:p>
      <w:pPr>
        <w:jc w:val="center"/>
      </w:pPr>
      <w:r>
        <w:rPr>
          <w:b/>
        </w:rPr>
        <w:t>--- END ---</w:t>
      </w:r>
    </w:p>
    <w:sectPr>
      <w:pgNumType w:start="1"/>
      <w:footerReference xmlns:r="http://schemas.openxmlformats.org/officeDocument/2006/relationships" r:id="R2dd120523198426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51cbb75635480b" /><Relationship Type="http://schemas.openxmlformats.org/officeDocument/2006/relationships/footer" Target="/word/footer1.xml" Id="R2dd1205231984262" /></Relationships>
</file>