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f6fa832bd49a2" /></Relationships>
</file>

<file path=word/document.xml><?xml version="1.0" encoding="utf-8"?>
<w:document xmlns:w="http://schemas.openxmlformats.org/wordprocessingml/2006/main">
  <w:body>
    <w:p>
      <w:r>
        <w:t>S-1948.1</w:t>
      </w:r>
    </w:p>
    <w:p>
      <w:pPr>
        <w:jc w:val="center"/>
      </w:pPr>
      <w:r>
        <w:t>_______________________________________________</w:t>
      </w:r>
    </w:p>
    <w:p/>
    <w:p>
      <w:pPr>
        <w:jc w:val="center"/>
      </w:pPr>
      <w:r>
        <w:rPr>
          <w:b/>
        </w:rPr>
        <w:t>SUBSTITUTE SENATE BILL 5385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Becker, Cleveland, Braun, O'Ban, Wilson, L., Brown, Warnick, Zeiger, Bailey, and Van De Wege)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payment parity; amending RCW 48.43.735, 41.05.700, 74.09.325, and 28B.20.830;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2017 c 219 s 1 are each amended to read as follows:</w:t>
      </w:r>
    </w:p>
    <w:p>
      <w:pPr>
        <w:spacing w:before="0" w:after="0" w:line="408" w:lineRule="exact"/>
        <w:ind w:left="0" w:right="0" w:firstLine="576"/>
        <w:jc w:val="left"/>
      </w:pPr>
      <w:r>
        <w:rPr/>
        <w:t xml:space="preserve">(1)</w:t>
      </w:r>
      <w:r>
        <w:rPr>
          <w:u w:val="single"/>
        </w:rPr>
        <w:t xml:space="preserve">(a)</w:t>
      </w:r>
      <w:r>
        <w:rPr/>
        <w:t xml:space="preserve">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plan provides coverage of the health care service when provided in person by the provider;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health care service is medically necessary;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u w:val="single"/>
        </w:rPr>
        <w:t xml:space="preserve">(b)(i) Except as provided in (b)(ii) of this subsection, for health plans issued or renewed on or after January 1, 2020, a health carrier shall reimburse a provider for a health care service provided to a covered person through telemedicine at the same rate as if the health care service was provided in person by the provider.</w:t>
      </w:r>
    </w:p>
    <w:p>
      <w:pPr>
        <w:spacing w:before="0" w:after="0" w:line="408" w:lineRule="exact"/>
        <w:ind w:left="0" w:right="0" w:firstLine="576"/>
        <w:jc w:val="left"/>
      </w:pPr>
      <w:r>
        <w:rPr>
          <w:u w:val="single"/>
        </w:rPr>
        <w:t xml:space="preserve">(ii) Hospitals, hospital systems, telemedicine companies, and provider groups consisting of eleven or more providers may negotiate and agree to a reimbursement rate for telemedicine services that differs from the reimbursement rate for in-person services.</w:t>
      </w:r>
    </w:p>
    <w:p>
      <w:pPr>
        <w:spacing w:before="0" w:after="0" w:line="408" w:lineRule="exact"/>
        <w:ind w:left="0" w:right="0" w:firstLine="576"/>
        <w:jc w:val="left"/>
      </w:pPr>
      <w:r>
        <w:rPr/>
        <w:t xml:space="preserve">(2)</w:t>
      </w:r>
      <w:r>
        <w:t>((</w:t>
      </w:r>
      <w:r>
        <w:rPr>
          <w:strike/>
        </w:rPr>
        <w:t xml:space="preserve">(a)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strike/>
        </w:rPr>
        <w:t xml:space="preserve">(b)</w:t>
      </w:r>
      <w:r>
        <w:t>))</w:t>
      </w:r>
      <w:r>
        <w:rPr/>
        <w:t xml:space="preserve">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w:t>
      </w:r>
      <w:r>
        <w:rPr>
          <w:u w:val="single"/>
        </w:rPr>
        <w:t xml:space="preserve">for a facility fee</w:t>
      </w:r>
      <w:r>
        <w:rPr/>
        <w:t xml:space="preserve">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2018 c 260 s 30 are each amended to read as follows:</w:t>
      </w:r>
    </w:p>
    <w:p>
      <w:pPr>
        <w:spacing w:before="0" w:after="0" w:line="408" w:lineRule="exact"/>
        <w:ind w:left="0" w:right="0" w:firstLine="576"/>
        <w:jc w:val="left"/>
      </w:pPr>
      <w:r>
        <w:rPr/>
        <w:t xml:space="preserve">(1)</w:t>
      </w:r>
      <w:r>
        <w:rPr>
          <w:u w:val="single"/>
        </w:rPr>
        <w:t xml:space="preserve">(a)</w:t>
      </w:r>
      <w:r>
        <w:rPr/>
        <w:t xml:space="preserve">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plan provides coverage of the health care service when provided in person by the provider;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health care service is medically necessary;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u w:val="single"/>
        </w:rPr>
        <w:t xml:space="preserve">(b)(i) Except as provided in (b)(ii) of this subsection, a health plan offered to employees, school employees, and their covered dependents under this chapter issued or renewed on or after January 1, 2020, shall reimburse a provider for a health care service provided to a covered person through telemedicine at the same rate as if the health care service was provided in person by the provider.</w:t>
      </w:r>
    </w:p>
    <w:p>
      <w:pPr>
        <w:spacing w:before="0" w:after="0" w:line="408" w:lineRule="exact"/>
        <w:ind w:left="0" w:right="0" w:firstLine="576"/>
        <w:jc w:val="left"/>
      </w:pPr>
      <w:r>
        <w:rPr>
          <w:u w:val="single"/>
        </w:rPr>
        <w:t xml:space="preserve">(ii) Hospitals, hospital systems, telemedicine companies, and provider groups consisting of eleven or more providers may negotiate and agree to a reimbursement rate for telemedicine services that differs from the reimbursement rate for in-person services.</w:t>
      </w:r>
    </w:p>
    <w:p>
      <w:pPr>
        <w:spacing w:before="0" w:after="0" w:line="408" w:lineRule="exact"/>
        <w:ind w:left="0" w:right="0" w:firstLine="576"/>
        <w:jc w:val="left"/>
      </w:pPr>
      <w:r>
        <w:rPr/>
        <w:t xml:space="preserve">(2)</w:t>
      </w:r>
      <w:r>
        <w:t>((</w:t>
      </w:r>
      <w:r>
        <w:rPr>
          <w:strike/>
        </w:rPr>
        <w:t xml:space="preserve">(a)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strike/>
        </w:rPr>
        <w:t xml:space="preserve">(b)</w:t>
      </w:r>
      <w:r>
        <w:t>))</w:t>
      </w:r>
      <w:r>
        <w:rPr/>
        <w:t xml:space="preserve">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w:t>
      </w:r>
      <w:r>
        <w:rPr>
          <w:u w:val="single"/>
        </w:rPr>
        <w:t xml:space="preserve">for a facility fee</w:t>
      </w:r>
      <w:r>
        <w:rPr/>
        <w:t xml:space="preserve">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2017 c 219 s 3 are each amended to read as follows:</w:t>
      </w:r>
    </w:p>
    <w:p>
      <w:pPr>
        <w:spacing w:before="0" w:after="0" w:line="408" w:lineRule="exact"/>
        <w:ind w:left="0" w:right="0" w:firstLine="576"/>
        <w:jc w:val="left"/>
      </w:pPr>
      <w:r>
        <w:rPr/>
        <w:t xml:space="preserve">(1)</w:t>
      </w:r>
      <w:r>
        <w:rPr>
          <w:u w:val="single"/>
        </w:rPr>
        <w:t xml:space="preserve">(a)</w:t>
      </w:r>
      <w:r>
        <w:rPr/>
        <w:t xml:space="preserve">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medicaid managed care plan in which the covered person is enrolled provides coverage of the health care service when provided in person by the provider;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health care service is medically necessary;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u w:val="single"/>
        </w:rPr>
        <w:t xml:space="preserve">(b)(i) Except as provided in (b)(ii) of this subsection, upon initiation or renewal of a contract with the Washington state health care authority to administer a medicaid managed care plan, a managed health care system shall reimburse a provider for a health care service provided to a covered person through telemedicine at the same rate as if the health care service was provided in person by the provider.</w:t>
      </w:r>
    </w:p>
    <w:p>
      <w:pPr>
        <w:spacing w:before="0" w:after="0" w:line="408" w:lineRule="exact"/>
        <w:ind w:left="0" w:right="0" w:firstLine="576"/>
        <w:jc w:val="left"/>
      </w:pPr>
      <w:r>
        <w:rPr>
          <w:u w:val="single"/>
        </w:rPr>
        <w:t xml:space="preserve">(ii) Hospitals, hospital systems, telemedicine companies, and provider groups consisting of eleven or more providers may negotiate and agree to a reimbursement rate for telemedicine services that differs from the reimbursement rate for in-person services.</w:t>
      </w:r>
    </w:p>
    <w:p>
      <w:pPr>
        <w:spacing w:before="0" w:after="0" w:line="408" w:lineRule="exact"/>
        <w:ind w:left="0" w:right="0" w:firstLine="576"/>
        <w:jc w:val="left"/>
      </w:pPr>
      <w:r>
        <w:rPr/>
        <w:t xml:space="preserve">(2)</w:t>
      </w:r>
      <w:r>
        <w:t>((</w:t>
      </w:r>
      <w:r>
        <w:rPr>
          <w:strike/>
        </w:rPr>
        <w:t xml:space="preserve">(a)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strike/>
        </w:rPr>
        <w:t xml:space="preserve">(b)</w:t>
      </w:r>
      <w:r>
        <w:t>))</w:t>
      </w:r>
      <w:r>
        <w:rPr/>
        <w:t xml:space="preserve">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w:t>
      </w:r>
      <w:r>
        <w:rPr>
          <w:u w:val="single"/>
        </w:rPr>
        <w:t xml:space="preserve">for a facility fee</w:t>
      </w:r>
      <w:r>
        <w:rPr/>
        <w:t xml:space="preserve">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830</w:t>
      </w:r>
      <w:r>
        <w:rPr/>
        <w:t xml:space="preserve"> and 2018 c 256 s 1 are each amended to read as follows:</w:t>
      </w:r>
    </w:p>
    <w:p>
      <w:pPr>
        <w:spacing w:before="0" w:after="0" w:line="408" w:lineRule="exact"/>
        <w:ind w:left="0" w:right="0" w:firstLine="576"/>
        <w:jc w:val="left"/>
      </w:pPr>
      <w:r>
        <w:rPr/>
        <w:t xml:space="preserve">(1) The collaborative for the advancement of telemedicine is created to enhance the understanding and use of health services provided through telemedicine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telemedicine best practices, guidelines, billing requirements, and fraud prevention developed by recognized medical and telemedicine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telemedicine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December 1, 2018, and December 1, 2021.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w:t>
      </w:r>
      <w:r>
        <w:rPr>
          <w:u w:val="single"/>
        </w:rPr>
        <w:t xml:space="preserve">The collaborative shall study store and forward technology, with a focus on:</w:t>
      </w:r>
    </w:p>
    <w:p>
      <w:pPr>
        <w:spacing w:before="0" w:after="0" w:line="408" w:lineRule="exact"/>
        <w:ind w:left="0" w:right="0" w:firstLine="576"/>
        <w:jc w:val="left"/>
      </w:pPr>
      <w:r>
        <w:rPr>
          <w:u w:val="single"/>
        </w:rPr>
        <w:t xml:space="preserve">(a) Utilization;</w:t>
      </w:r>
    </w:p>
    <w:p>
      <w:pPr>
        <w:spacing w:before="0" w:after="0" w:line="408" w:lineRule="exact"/>
        <w:ind w:left="0" w:right="0" w:firstLine="576"/>
        <w:jc w:val="left"/>
      </w:pPr>
      <w:r>
        <w:rPr>
          <w:u w:val="single"/>
        </w:rPr>
        <w:t xml:space="preserve">(b) Whether store and forward technology should be paid for at parity with in-person services;</w:t>
      </w:r>
    </w:p>
    <w:p>
      <w:pPr>
        <w:spacing w:before="0" w:after="0" w:line="408" w:lineRule="exact"/>
        <w:ind w:left="0" w:right="0" w:firstLine="576"/>
        <w:jc w:val="left"/>
      </w:pPr>
      <w:r>
        <w:rPr>
          <w:u w:val="single"/>
        </w:rPr>
        <w:t xml:space="preserve">(c) The potential for store and forward technology to improve rural health outcomes in Washington state; and</w:t>
      </w:r>
    </w:p>
    <w:p>
      <w:pPr>
        <w:spacing w:before="0" w:after="0" w:line="408" w:lineRule="exact"/>
        <w:ind w:left="0" w:right="0" w:firstLine="576"/>
        <w:jc w:val="left"/>
      </w:pPr>
      <w:r>
        <w:rPr>
          <w:u w:val="single"/>
        </w:rPr>
        <w:t xml:space="preserve">(d) Ocular services.</w:t>
      </w:r>
    </w:p>
    <w:p>
      <w:pPr>
        <w:spacing w:before="0" w:after="0" w:line="408" w:lineRule="exact"/>
        <w:ind w:left="0" w:right="0" w:firstLine="576"/>
        <w:jc w:val="left"/>
      </w:pPr>
      <w:r>
        <w:rPr>
          <w:u w:val="single"/>
        </w:rPr>
        <w:t xml:space="preserve">(5)</w:t>
      </w:r>
      <w:r>
        <w:rPr/>
        <w:t xml:space="preserve"> The meetings of the board shall be open public meetings, with meeting summaries available on a web page.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future of the collaborative shall be reviewed by the legislature with consideration of ongoing technical assistance needs and opportunities. The collaborative terminates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3f75bd68375f49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529723de614c06" /><Relationship Type="http://schemas.openxmlformats.org/officeDocument/2006/relationships/footer" Target="/word/footer1.xml" Id="R3f75bd68375f499c" /></Relationships>
</file>