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db32009c2f4df3" /></Relationships>
</file>

<file path=word/document.xml><?xml version="1.0" encoding="utf-8"?>
<w:document xmlns:w="http://schemas.openxmlformats.org/wordprocessingml/2006/main">
  <w:body>
    <w:p>
      <w:r>
        <w:t>S-0701.1</w:t>
      </w:r>
    </w:p>
    <w:p>
      <w:pPr>
        <w:jc w:val="center"/>
      </w:pPr>
      <w:r>
        <w:t>_______________________________________________</w:t>
      </w:r>
    </w:p>
    <w:p/>
    <w:p>
      <w:pPr>
        <w:jc w:val="center"/>
      </w:pPr>
      <w:r>
        <w:rPr>
          <w:b/>
        </w:rPr>
        <w:t>SENATE BILL 5370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Warnick, Saldaña, Hasegawa, Wilson, C., and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commercial aviation coordinating commission; adding a new chapter to Title 47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It is the intent of the legislature to establish a state commercial aviation coordinating commission to provide a location recommendation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is created to carry out the functions of this chapter. The commission shall consist of thirteen voting members.</w:t>
      </w:r>
    </w:p>
    <w:p>
      <w:pPr>
        <w:spacing w:before="0" w:after="0" w:line="408" w:lineRule="exact"/>
        <w:ind w:left="0" w:right="0" w:firstLine="576"/>
        <w:jc w:val="left"/>
      </w:pPr>
      <w:r>
        <w:rPr/>
        <w:t xml:space="preserve">(2) The governor shall appoint nine voting members to represent the following interests:</w:t>
      </w:r>
    </w:p>
    <w:p>
      <w:pPr>
        <w:spacing w:before="0" w:after="0" w:line="408" w:lineRule="exact"/>
        <w:ind w:left="0" w:right="0" w:firstLine="576"/>
        <w:jc w:val="left"/>
      </w:pPr>
      <w:r>
        <w:rPr/>
        <w:t xml:space="preserve">(a) Four as representatives of the ports, one of whom shall represent a port located in a county with a population of two million or more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A representative from an eastern Washington metropolitan planning organization; and</w:t>
      </w:r>
    </w:p>
    <w:p>
      <w:pPr>
        <w:spacing w:before="0" w:after="0" w:line="408" w:lineRule="exact"/>
        <w:ind w:left="0" w:right="0" w:firstLine="576"/>
        <w:jc w:val="left"/>
      </w:pPr>
      <w:r>
        <w:rPr/>
        <w:t xml:space="preserve">(d) A representative from a western Washington metropolitan planning organization.</w:t>
      </w:r>
    </w:p>
    <w:p>
      <w:pPr>
        <w:spacing w:before="0" w:after="0" w:line="408" w:lineRule="exact"/>
        <w:ind w:left="0" w:right="0" w:firstLine="576"/>
        <w:jc w:val="left"/>
      </w:pPr>
      <w:r>
        <w:rPr/>
        <w:t xml:space="preserve">(3) The remaining four members shall consist of:</w:t>
      </w:r>
    </w:p>
    <w:p>
      <w:pPr>
        <w:spacing w:before="0" w:after="0" w:line="408" w:lineRule="exact"/>
        <w:ind w:left="0" w:right="0" w:firstLine="576"/>
        <w:jc w:val="left"/>
      </w:pPr>
      <w:r>
        <w:rPr/>
        <w:t xml:space="preserve">(a) A representative from the department of commerce;</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(c) The governor or the governor's designee; and</w:t>
      </w:r>
    </w:p>
    <w:p>
      <w:pPr>
        <w:spacing w:before="0" w:after="0" w:line="408" w:lineRule="exact"/>
        <w:ind w:left="0" w:right="0" w:firstLine="576"/>
        <w:jc w:val="left"/>
      </w:pPr>
      <w:r>
        <w:rPr/>
        <w:t xml:space="preserve">(d) A representative from the freight mobility investment board.</w:t>
      </w:r>
    </w:p>
    <w:p>
      <w:pPr>
        <w:spacing w:before="0" w:after="0" w:line="408" w:lineRule="exact"/>
        <w:ind w:left="0" w:right="0" w:firstLine="576"/>
        <w:jc w:val="left"/>
      </w:pPr>
      <w:r>
        <w:rPr/>
        <w:t xml:space="preserve">(4) A representative of the federal aviation administration and a representative of the Washington state aviation alliance shall serve as nonvoting members.</w:t>
      </w:r>
    </w:p>
    <w:p>
      <w:pPr>
        <w:spacing w:before="0" w:after="0" w:line="408" w:lineRule="exact"/>
        <w:ind w:left="0" w:right="0" w:firstLine="576"/>
        <w:jc w:val="left"/>
      </w:pPr>
      <w:r>
        <w:rPr/>
        <w:t xml:space="preserve">(5) The governor may appoint additional nonvoting members as deemed appropriate.</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The department of transportation shall provide staff support for coordinating and administering the commission and technical assistance as requested by commission members.</w:t>
      </w:r>
    </w:p>
    <w:p>
      <w:pPr>
        <w:spacing w:before="0" w:after="0" w:line="408" w:lineRule="exact"/>
        <w:ind w:left="0" w:right="0" w:firstLine="576"/>
        <w:jc w:val="left"/>
      </w:pPr>
      <w:r>
        <w:rPr/>
        <w:t xml:space="preserve">(9) The governor or the governor's designee shall convene the initial meeting of the commission as soon as practicable.</w:t>
      </w:r>
    </w:p>
    <w:p>
      <w:pPr>
        <w:spacing w:before="0" w:after="0" w:line="408" w:lineRule="exact"/>
        <w:ind w:left="0" w:right="0" w:firstLine="576"/>
        <w:jc w:val="left"/>
      </w:pPr>
      <w:r>
        <w:rPr/>
        <w:t xml:space="preserve">(10)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review existing data and conduct research as needed to determine Washington's long-range commercial aviation facility needs and the site of a new commercial aviation facility. The work of the commission shall include, but is not limited to, the following:</w:t>
      </w:r>
    </w:p>
    <w:p>
      <w:pPr>
        <w:spacing w:before="0" w:after="0" w:line="408" w:lineRule="exact"/>
        <w:ind w:left="0" w:right="0" w:firstLine="576"/>
        <w:jc w:val="left"/>
      </w:pPr>
      <w:r>
        <w:rPr/>
        <w:t xml:space="preserve">(a) Recommendations to the legislature on future Washington state long-range commercial aviation facility needs;</w:t>
      </w:r>
    </w:p>
    <w:p>
      <w:pPr>
        <w:spacing w:before="0" w:after="0" w:line="408" w:lineRule="exact"/>
        <w:ind w:left="0" w:right="0" w:firstLine="576"/>
        <w:jc w:val="left"/>
      </w:pPr>
      <w:r>
        <w:rPr/>
        <w:t xml:space="preserve">(b) Identifying a preferred location for a new commercial aviation facility. The commission shall make recommendations and shall select a single preferred location by simple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2020;</w:t>
      </w:r>
    </w:p>
    <w:p>
      <w:pPr>
        <w:spacing w:before="0" w:after="0" w:line="408" w:lineRule="exact"/>
        <w:ind w:left="0" w:right="0" w:firstLine="576"/>
        <w:jc w:val="left"/>
      </w:pPr>
      <w:r>
        <w:rPr/>
        <w:t xml:space="preserve">(iii) Identifying the top two locations from the final six locations by September 1, 2020; and</w:t>
      </w:r>
    </w:p>
    <w:p>
      <w:pPr>
        <w:spacing w:before="0" w:after="0" w:line="408" w:lineRule="exact"/>
        <w:ind w:left="0" w:right="0" w:firstLine="576"/>
        <w:jc w:val="left"/>
      </w:pPr>
      <w:r>
        <w:rPr/>
        <w:t xml:space="preserve">(iv) Identifying a single preferred location for a new commercial aviation facility by January 1, 2021.</w:t>
      </w:r>
    </w:p>
    <w:p>
      <w:pPr>
        <w:spacing w:before="0" w:after="0" w:line="408" w:lineRule="exact"/>
        <w:ind w:left="0" w:right="0" w:firstLine="576"/>
        <w:jc w:val="left"/>
      </w:pPr>
      <w:r>
        <w:rPr/>
        <w:t xml:space="preserve">(2) The commission shall submit findings and recommendations to the transportation commissions of the legislature by January 1, 2021.</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commercial aviation coordinating commission shall project a timeline for the development of an additional commercial aviation facility that is completed and functional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47</w:t>
      </w:r>
      <w:r>
        <w:rPr/>
        <w:t xml:space="preserve"> RCW</w:t>
      </w:r>
      <w:r>
        <w:rPr/>
        <w:t xml:space="preserve">.</w:t>
      </w:r>
    </w:p>
    <w:p/>
    <w:p>
      <w:pPr>
        <w:jc w:val="center"/>
      </w:pPr>
      <w:r>
        <w:rPr>
          <w:b/>
        </w:rPr>
        <w:t>--- END ---</w:t>
      </w:r>
    </w:p>
    <w:sectPr>
      <w:pgNumType w:start="1"/>
      <w:footerReference xmlns:r="http://schemas.openxmlformats.org/officeDocument/2006/relationships" r:id="R4d09e1d9718341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c1ef3b1d5488e" /><Relationship Type="http://schemas.openxmlformats.org/officeDocument/2006/relationships/footer" Target="/word/footer1.xml" Id="R4d09e1d971834151" /></Relationships>
</file>