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268de040a7447d" /></Relationships>
</file>

<file path=word/document.xml><?xml version="1.0" encoding="utf-8"?>
<w:document xmlns:w="http://schemas.openxmlformats.org/wordprocessingml/2006/main">
  <w:body>
    <w:p>
      <w:r>
        <w:t>Z-0150.1</w:t>
      </w:r>
    </w:p>
    <w:p>
      <w:pPr>
        <w:jc w:val="center"/>
      </w:pPr>
      <w:r>
        <w:t>_______________________________________________</w:t>
      </w:r>
    </w:p>
    <w:p/>
    <w:p>
      <w:pPr>
        <w:jc w:val="center"/>
      </w:pPr>
      <w:r>
        <w:rPr>
          <w:b/>
        </w:rPr>
        <w:t>SENATE BILL 5350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Bailey, and Schoesler; by request of Select Committee on Pension Policy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optional life annuity benefit for members of the public employees' retirement system, school employees' retirement system, and public safety employees' retirement system; adding a new section to chapter 41.40 RCW; adding a new section to chapter 41.37 RCW; adding a new section to chapter 41.35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At the time of retirement, a plan 1 member may purchase an optional actuarially equivalent life annuity benefit from the public employees' retirement system plan 1 fund established in RCW 41.50.075. A minimum payment of five thousand dollars is required.</w:t>
      </w:r>
    </w:p>
    <w:p>
      <w:pPr>
        <w:spacing w:before="0" w:after="0" w:line="408" w:lineRule="exact"/>
        <w:ind w:left="0" w:right="0" w:firstLine="576"/>
        <w:jc w:val="left"/>
      </w:pPr>
      <w:r>
        <w:rPr/>
        <w:t xml:space="preserve">(2) At the time of retirement, a plan 2 or plan 3 member may purchase an optional actuarially equivalent life annuity benefit from the public employees' retirement system combined plan 2 and plan 3 fund established in RCW 41.50.075. A minimum payment of five thousand dollars is required.</w:t>
      </w:r>
    </w:p>
    <w:p>
      <w:pPr>
        <w:spacing w:before="0" w:after="0" w:line="408" w:lineRule="exact"/>
        <w:ind w:left="0" w:right="0" w:firstLine="576"/>
        <w:jc w:val="left"/>
      </w:pPr>
      <w:r>
        <w:rPr/>
        <w:t xml:space="preserve">(3)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For the purposes of this subsection (3), "eligible retirement plan" means a tax qualified plan offered by a governmental employer.</w:t>
      </w:r>
    </w:p>
    <w:p>
      <w:pPr>
        <w:spacing w:before="0" w:after="0" w:line="408" w:lineRule="exact"/>
        <w:ind w:left="0" w:right="0" w:firstLine="576"/>
        <w:jc w:val="left"/>
      </w:pPr>
      <w:r>
        <w:rPr/>
        <w:t xml:space="preserve">(4) The legislature reserves the right to amend or repeal this section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At the time of retirement, a plan 2 member may purchase an optional actuarially equivalent life annuity benefit from the public safety employees' retirement system plan 2 fund established in RCW 41.50.075. A minimum payment of five thousand dollars is required.</w:t>
      </w:r>
    </w:p>
    <w:p>
      <w:pPr>
        <w:spacing w:before="0" w:after="0" w:line="408" w:lineRule="exact"/>
        <w:ind w:left="0" w:right="0" w:firstLine="576"/>
        <w:jc w:val="left"/>
      </w:pPr>
      <w:r>
        <w:rPr/>
        <w:t xml:space="preserve">(2)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For the purposes of this subsection (2), "eligible retirement plan" means a tax qualified plan offered by a governmental employer.</w:t>
      </w:r>
    </w:p>
    <w:p>
      <w:pPr>
        <w:spacing w:before="0" w:after="0" w:line="408" w:lineRule="exact"/>
        <w:ind w:left="0" w:right="0" w:firstLine="576"/>
        <w:jc w:val="left"/>
      </w:pPr>
      <w:r>
        <w:rPr/>
        <w:t xml:space="preserve">(3) The legislature reserves the right to amend or repeal this section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(1) At the time of retirement, a plan 2 or plan 3 member may purchase an optional actuarially equivalent life annuity benefit from the school employees' retirement system combined plan 2 and 3 fund established in RCW 41.50.075. A minimum payment of five thousand dollars is required.</w:t>
      </w:r>
    </w:p>
    <w:p>
      <w:pPr>
        <w:spacing w:before="0" w:after="0" w:line="408" w:lineRule="exact"/>
        <w:ind w:left="0" w:right="0" w:firstLine="576"/>
        <w:jc w:val="left"/>
      </w:pPr>
      <w:r>
        <w:rPr/>
        <w:t xml:space="preserve">(2)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For the purposes of this subsection (2), "eligible retirement plan" means a tax qualified plan offered by a governmental employer.</w:t>
      </w:r>
    </w:p>
    <w:p>
      <w:pPr>
        <w:spacing w:before="0" w:after="0" w:line="408" w:lineRule="exact"/>
        <w:ind w:left="0" w:right="0" w:firstLine="576"/>
        <w:jc w:val="left"/>
      </w:pPr>
      <w:r>
        <w:rPr/>
        <w:t xml:space="preserve">(3) The legislature reserves the right to amend or repeal this section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ae294313ac064e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f5fbd0333e49c7" /><Relationship Type="http://schemas.openxmlformats.org/officeDocument/2006/relationships/footer" Target="/word/footer1.xml" Id="Rae294313ac064e9a" /></Relationships>
</file>