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b3258e045488a" /></Relationships>
</file>

<file path=word/document.xml><?xml version="1.0" encoding="utf-8"?>
<w:document xmlns:w="http://schemas.openxmlformats.org/wordprocessingml/2006/main">
  <w:body>
    <w:p>
      <w:r>
        <w:t>S-1888.1</w:t>
      </w:r>
    </w:p>
    <w:p>
      <w:pPr>
        <w:jc w:val="center"/>
      </w:pPr>
      <w:r>
        <w:t>_______________________________________________</w:t>
      </w:r>
    </w:p>
    <w:p/>
    <w:p>
      <w:pPr>
        <w:jc w:val="center"/>
      </w:pPr>
      <w:r>
        <w:rPr>
          <w:b/>
        </w:rPr>
        <w:t>SUBSTITUTE SENATE BILL 5336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Palumbo, Carlyle, Nguyen, Saldaña, Hasegawa, Dhingra, Frockt, and Kuderer; by request of Office of the Governor)</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electric transportation; amending RCW 82.04.4496, 82.16.0496, and 80.28.360; adding a new section to chapter 82.08 RCW; adding a new section to chapter 82.12 RCW; adding a new section to chapter 35.92 RCW; adding a new section to chapter 54.16 RCW; adding a new section to chapter 80.28 RCW; adding a new chapter to Title 70 RCW; creating new sections; providing an effective date; providing expiration dates; providing contingent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ELECTRIC AND ALTERNATIVE FUEL PASSENGER</w:t>
      </w:r>
    </w:p>
    <w:p>
      <w:pPr>
        <w:spacing w:before="0" w:after="0" w:line="408" w:lineRule="exact"/>
        <w:ind w:left="0" w:right="0" w:firstLine="576"/>
        <w:jc w:val="center"/>
      </w:pPr>
      <w:r>
        <w:rPr>
          <w:b/>
        </w:rPr>
        <w:t xml:space="preserve">VEHICLE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This section is the tax preference performance statement for the tax preferences contained in sections 102 and 103, chapter . . ., Laws of 2019 (sections 102 and 103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make electric vehicles more accessible and affordable to everyone.</w:t>
      </w:r>
    </w:p>
    <w:p>
      <w:pPr>
        <w:spacing w:before="0" w:after="0" w:line="408" w:lineRule="exact"/>
        <w:ind w:left="0" w:right="0" w:firstLine="576"/>
        <w:jc w:val="left"/>
      </w:pPr>
      <w:r>
        <w:rPr/>
        <w:t xml:space="preserve">(4) If the review finds that the cumulative number of qualifying vehicles titled in the state equals or exceeds two percent of all passenger cars, light duty trucks, and medium duty passenger vehicles titled in the state, then the legislature intends to extend the expiration date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with sales made or lease agreements signed on or after the qualification period start date:</w:t>
      </w:r>
    </w:p>
    <w:p>
      <w:pPr>
        <w:spacing w:before="0" w:after="0" w:line="408" w:lineRule="exact"/>
        <w:ind w:left="0" w:right="0" w:firstLine="576"/>
        <w:jc w:val="left"/>
      </w:pPr>
      <w:r>
        <w:rPr/>
        <w:t xml:space="preserve">(a) The tax levied by RCW 82.08.020, and any associated local sales taxes, do not apply as provided in (b) of this subsection to sales or leases of new or used passenger cars, light duty trucks, and medium duty passenger vehicles:</w:t>
      </w:r>
    </w:p>
    <w:p>
      <w:pPr>
        <w:spacing w:before="0" w:after="0" w:line="408" w:lineRule="exact"/>
        <w:ind w:left="0" w:right="0" w:firstLine="576"/>
        <w:jc w:val="left"/>
      </w:pPr>
      <w:r>
        <w:rPr/>
        <w:t xml:space="preserve">(i) That are exclusively powered by an electric battery; and</w:t>
      </w:r>
    </w:p>
    <w:p>
      <w:pPr>
        <w:spacing w:before="0" w:after="0" w:line="408" w:lineRule="exact"/>
        <w:ind w:left="0" w:right="0" w:firstLine="576"/>
        <w:jc w:val="left"/>
      </w:pPr>
      <w:r>
        <w:rPr/>
        <w:t xml:space="preserve">(ii)(A) That have at the time of sale of a new vehicle or at the inception of the lease of a new vehicle, a lowest manufacturer's suggested retail price of forty-five thousand dollars or less, as determined by the department of licensing, for the base model; or</w:t>
      </w:r>
    </w:p>
    <w:p>
      <w:pPr>
        <w:spacing w:before="0" w:after="0" w:line="408" w:lineRule="exact"/>
        <w:ind w:left="0" w:right="0" w:firstLine="576"/>
        <w:jc w:val="left"/>
      </w:pPr>
      <w:r>
        <w:rPr/>
        <w:t xml:space="preserve">(B) When the sale or lease is of a used vehicle, if the vehicle model qualified for an exemption under this section and section 103 of this act when the vehicle was new and is included on the list maintained by the department of licensing under subsection (3) of this section.</w:t>
      </w:r>
    </w:p>
    <w:p>
      <w:pPr>
        <w:spacing w:before="0" w:after="0" w:line="408" w:lineRule="exact"/>
        <w:ind w:left="0" w:right="0" w:firstLine="576"/>
        <w:jc w:val="left"/>
      </w:pPr>
      <w:r>
        <w:rPr/>
        <w:t xml:space="preserve">(b)(i) The exemption in this section is applicable for up to one thousand dollars of the state and local sales tax otherwise due on:</w:t>
      </w:r>
    </w:p>
    <w:p>
      <w:pPr>
        <w:spacing w:before="0" w:after="0" w:line="408" w:lineRule="exact"/>
        <w:ind w:left="0" w:right="0" w:firstLine="576"/>
        <w:jc w:val="left"/>
      </w:pPr>
      <w:r>
        <w:rPr/>
        <w:t xml:space="preserve">(A) The sale of the new or used vehicle; or</w:t>
      </w:r>
    </w:p>
    <w:p>
      <w:pPr>
        <w:spacing w:before="0" w:after="0" w:line="408" w:lineRule="exact"/>
        <w:ind w:left="0" w:right="0" w:firstLine="576"/>
        <w:jc w:val="left"/>
      </w:pPr>
      <w:r>
        <w:rPr/>
        <w:t xml:space="preserve">(B) The lease payments made by the lessee under the lease, including any extension of the lease. If the lessee purchases or re-leases the leased vehicle before the qualification period end date and has not used the full one thousand dollar exemption amount, the unused portion of the exemption amount may be applied to the state and local sales tax due on the lessee's purchase or re-lease of the leased vehicle.</w:t>
      </w:r>
    </w:p>
    <w:p>
      <w:pPr>
        <w:spacing w:before="0" w:after="0" w:line="408" w:lineRule="exact"/>
        <w:ind w:left="0" w:right="0" w:firstLine="576"/>
        <w:jc w:val="left"/>
      </w:pPr>
      <w:r>
        <w:rPr/>
        <w:t xml:space="preserve">(ii) The exemption under this section applies to the state and local sales tax otherwise due on the sale or lease of a qualifying vehicle in the same proportion that the taxing authority's sales tax rate or rates have to the combined state and local sales tax rate on the sale or lease of the qualifying vehicle.</w:t>
      </w:r>
    </w:p>
    <w:p>
      <w:pPr>
        <w:spacing w:before="0" w:after="0" w:line="408" w:lineRule="exact"/>
        <w:ind w:left="0" w:right="0" w:firstLine="576"/>
        <w:jc w:val="left"/>
      </w:pPr>
      <w:r>
        <w:rPr/>
        <w:t xml:space="preserve">(iii) For purposes of reporting exemptions on a seller's tax returns, the department may require sellers to convert exempted tax amounts into an equivalent selling price exemption and report such amounts as a deduction on the seller's excise tax return.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The department of licensing must maintain and publish a list of all vehicle models qualifying for the sales tax exemption under this section and the use tax exemption under section 103 of this act beginning at least fifteen days before the qualification period start date until the expiration date of this section. The department of licensing has sole authority over the list required under this subsection. Neither the department nor any seller may grant an exemption under this section or section 103 of this act with respect to any vehicle that is not on the list required under this subsection.</w:t>
      </w:r>
    </w:p>
    <w:p>
      <w:pPr>
        <w:spacing w:before="0" w:after="0" w:line="408" w:lineRule="exact"/>
        <w:ind w:left="0" w:right="0" w:firstLine="576"/>
        <w:jc w:val="left"/>
      </w:pPr>
      <w:r>
        <w:rPr/>
        <w:t xml:space="preserve">(4) On the last day of January, April, July, and October</w:t>
      </w:r>
      <w:r>
        <w:rPr/>
        <w:t xml:space="preserve"> of each year, beginning October 1, 2019, the state treasurer, based upon information provided by the department, must transfer from the forward flexible account created in RCW 46.68.--- (section 802, chapter . . . (Senate Bill No.--- (S-1391/19)), Laws of 2019)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(5)(a) By the end of the fifth working day of each month, until this section expires, the department of licensing must determine the cumulative number of vehicles that qualify for the exemption under this section and section 103 of this act, titled on or after the qualification period start date,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vehicles that qualify for the exemption under this section and section 103 of this act, titled in the state on or after the qualification period start date, equals or exceeds ten percent of all passenger cars, light duty trucks, and medium duty passenger vehicles titled in the state.</w:t>
      </w:r>
    </w:p>
    <w:p>
      <w:pPr>
        <w:spacing w:before="0" w:after="0" w:line="408" w:lineRule="exact"/>
        <w:ind w:left="0" w:right="0" w:firstLine="576"/>
        <w:jc w:val="left"/>
      </w:pPr>
      <w:r>
        <w:rPr/>
        <w:t xml:space="preserve">(6) By December 31, 2019, and every six months thereafter until this section expires, based on the best available data, the department must report the following information to the transportation committees of the legislature: The cumulative number of vehicles that qualify for the exemption under this section and section 103 of this act, titled in the state on or after the qualification period start date, as reported to it by the department of licensing; and the dollar amount of all state retail sales and use taxes exempted on or after the qualification period start date, under this section and section 103 of this act.</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"Base model" means the lowest priced version of the vehicle model for which the exemption under this section or section 103 of this act is sought that:</w:t>
      </w:r>
    </w:p>
    <w:p>
      <w:pPr>
        <w:spacing w:before="0" w:after="0" w:line="408" w:lineRule="exact"/>
        <w:ind w:left="0" w:right="0" w:firstLine="576"/>
        <w:jc w:val="left"/>
      </w:pPr>
      <w:r>
        <w:rPr/>
        <w:t xml:space="preserve">(i) Is the same model year as the vehicle for which the exemption under this section or section 103 of this act is sought;</w:t>
      </w:r>
    </w:p>
    <w:p>
      <w:pPr>
        <w:spacing w:before="0" w:after="0" w:line="408" w:lineRule="exact"/>
        <w:ind w:left="0" w:right="0" w:firstLine="576"/>
        <w:jc w:val="left"/>
      </w:pPr>
      <w:r>
        <w:rPr/>
        <w:t xml:space="preserve">(ii) Meets the same criteria of subsection (1)(a)(i) of this section as the vehicle for which the exemption under this section or section 103 of this act is sought; and</w:t>
      </w:r>
    </w:p>
    <w:p>
      <w:pPr>
        <w:spacing w:before="0" w:after="0" w:line="408" w:lineRule="exact"/>
        <w:ind w:left="0" w:right="0" w:firstLine="576"/>
        <w:jc w:val="left"/>
      </w:pPr>
      <w:r>
        <w:rPr/>
        <w:t xml:space="preserve">(iii) Is available for retail sale or lease to consumers.</w:t>
      </w:r>
    </w:p>
    <w:p>
      <w:pPr>
        <w:spacing w:before="0" w:after="0" w:line="408" w:lineRule="exact"/>
        <w:ind w:left="0" w:right="0" w:firstLine="576"/>
        <w:jc w:val="left"/>
      </w:pPr>
      <w:r>
        <w:rPr/>
        <w:t xml:space="preserve">(b) "Local sales tax" means a retail sales tax imposed under the authority of chapter 82.14 RCW or RCW 81.104.170.</w:t>
      </w:r>
    </w:p>
    <w:p>
      <w:pPr>
        <w:spacing w:before="0" w:after="0" w:line="408" w:lineRule="exact"/>
        <w:ind w:left="0" w:right="0" w:firstLine="576"/>
        <w:jc w:val="left"/>
      </w:pPr>
      <w:r>
        <w:rPr/>
        <w:t xml:space="preserve">(c) "Local use tax" means a use tax imposed under the authority of chapter 82.14 RCW or RCW 81.104.170.</w:t>
      </w:r>
    </w:p>
    <w:p>
      <w:pPr>
        <w:spacing w:before="0" w:after="0" w:line="408" w:lineRule="exact"/>
        <w:ind w:left="0" w:right="0" w:firstLine="576"/>
        <w:jc w:val="left"/>
      </w:pPr>
      <w:r>
        <w:rPr/>
        <w:t xml:space="preserve">(d) "Qualification period end date" means the date identified in subsection (8)(a) of this section.</w:t>
      </w:r>
    </w:p>
    <w:p>
      <w:pPr>
        <w:spacing w:before="0" w:after="0" w:line="408" w:lineRule="exact"/>
        <w:ind w:left="0" w:right="0" w:firstLine="576"/>
        <w:jc w:val="left"/>
      </w:pPr>
      <w:r>
        <w:rPr/>
        <w:t xml:space="preserve">(e) "Qualification period start date" means the first day of the first calendar month after June 2019 that is at least sixty days after the effective date of this section.</w:t>
      </w:r>
    </w:p>
    <w:p>
      <w:pPr>
        <w:spacing w:before="0" w:after="0" w:line="408" w:lineRule="exact"/>
        <w:ind w:left="0" w:right="0" w:firstLine="576"/>
        <w:jc w:val="left"/>
      </w:pPr>
      <w:r>
        <w:rPr/>
        <w:t xml:space="preserve">(f) "Used" means a passenger car, light duty truck, or medium duty passenger vehicle that has been previously owned or leased by a person.</w:t>
      </w:r>
    </w:p>
    <w:p>
      <w:pPr>
        <w:spacing w:before="0" w:after="0" w:line="408" w:lineRule="exact"/>
        <w:ind w:left="0" w:right="0" w:firstLine="576"/>
        <w:jc w:val="left"/>
      </w:pPr>
      <w:r>
        <w:rPr/>
        <w:t xml:space="preserve">(8)(a) Sales of vehicles delivered to the buyer or leased vehicles for which the lease agreement was signed after the last day of the third calendar month immediately following the month the department receives notice from the department of licensing under subsection (5)(b) of this section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 not including any extension of the lease.</w:t>
      </w:r>
    </w:p>
    <w:p>
      <w:pPr>
        <w:spacing w:before="0" w:after="0" w:line="408" w:lineRule="exact"/>
        <w:ind w:left="0" w:right="0" w:firstLine="576"/>
        <w:jc w:val="left"/>
      </w:pPr>
      <w:r>
        <w:rPr/>
        <w:t xml:space="preserve">(c) For the purposes of (a) of this subsection, if the department of licensing provides the department with notice under subsection (5) of this section after the end of the fifth working day of the month, the notice is deemed to have been received by the department the following month.</w:t>
      </w:r>
    </w:p>
    <w:p>
      <w:pPr>
        <w:spacing w:before="0" w:after="0" w:line="408" w:lineRule="exact"/>
        <w:ind w:left="0" w:right="0" w:firstLine="576"/>
        <w:jc w:val="left"/>
      </w:pPr>
      <w:r>
        <w:rPr/>
        <w:t xml:space="preserve">(9)(a) Upon receiving notice from the department of licensing under subsection (5)(b) of this section, the department must provide:</w:t>
      </w:r>
    </w:p>
    <w:p>
      <w:pPr>
        <w:spacing w:before="0" w:after="0" w:line="408" w:lineRule="exact"/>
        <w:ind w:left="0" w:right="0" w:firstLine="576"/>
        <w:jc w:val="left"/>
      </w:pPr>
      <w:r>
        <w:rPr/>
        <w:t xml:space="preserve">(i) Written notice of the qualification period end date and the expiration date of this section to affected parties, the chief clerk of the house of representatives, the secretary of the senate, the office of the code reviser, and others as deemed appropriate by the department; and</w:t>
      </w:r>
    </w:p>
    <w:p>
      <w:pPr>
        <w:spacing w:before="0" w:after="0" w:line="408" w:lineRule="exact"/>
        <w:ind w:left="0" w:right="0" w:firstLine="576"/>
        <w:jc w:val="left"/>
      </w:pPr>
      <w:r>
        <w:rPr/>
        <w:t xml:space="preserve">(ii) Electronic notice of the qualification period end date and the expiration date of this section on its web site as soon as practicable.</w:t>
      </w:r>
    </w:p>
    <w:p>
      <w:pPr>
        <w:spacing w:before="0" w:after="0" w:line="408" w:lineRule="exact"/>
        <w:ind w:left="0" w:right="0" w:firstLine="576"/>
        <w:jc w:val="left"/>
      </w:pPr>
      <w:r>
        <w:rPr/>
        <w:t xml:space="preserve">(b) Nothing in this subsection (9) may be construed to affect the validity of any exemption properly allowed by a seller under this section before the expiration date of this section and reported to the department on returns filed after the expiration date of this section.</w:t>
      </w:r>
    </w:p>
    <w:p>
      <w:pPr>
        <w:spacing w:before="0" w:after="0" w:line="408" w:lineRule="exact"/>
        <w:ind w:left="0" w:right="0" w:firstLine="576"/>
        <w:jc w:val="left"/>
      </w:pPr>
      <w:r>
        <w:rPr/>
        <w:t xml:space="preserve">(10) This section expires four years from the qualification period end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with sales made, lease agreements signed, or other transfers of ownership or possession occurring on or after the qualification period start date:</w:t>
      </w:r>
    </w:p>
    <w:p>
      <w:pPr>
        <w:spacing w:before="0" w:after="0" w:line="408" w:lineRule="exact"/>
        <w:ind w:left="0" w:right="0" w:firstLine="576"/>
        <w:jc w:val="left"/>
      </w:pPr>
      <w:r>
        <w:rPr/>
        <w:t xml:space="preserve">(a) The provisions of this chapter, and any associated local use taxes, do not apply as provided in (b) of this subsection in respect to the use of new or used passenger cars, light duty trucks, and medium duty passenger vehicles:</w:t>
      </w:r>
    </w:p>
    <w:p>
      <w:pPr>
        <w:spacing w:before="0" w:after="0" w:line="408" w:lineRule="exact"/>
        <w:ind w:left="0" w:right="0" w:firstLine="576"/>
        <w:jc w:val="left"/>
      </w:pPr>
      <w:r>
        <w:rPr/>
        <w:t xml:space="preserve">(i) That are exclusively powered by an electric battery; and</w:t>
      </w:r>
    </w:p>
    <w:p>
      <w:pPr>
        <w:spacing w:before="0" w:after="0" w:line="408" w:lineRule="exact"/>
        <w:ind w:left="0" w:right="0" w:firstLine="576"/>
        <w:jc w:val="left"/>
      </w:pPr>
      <w:r>
        <w:rPr/>
        <w:t xml:space="preserve">(ii)(A) That have at the time of purchase of a new vehicle, at the inception of a lease of a new vehicle, or at the time of any other transfer of ownership or possession of a new vehicle, a lowest manufacturer's suggested retail price of forty-five thousand dollars or less, as determined by the department of licensing, for the base model; or</w:t>
      </w:r>
    </w:p>
    <w:p>
      <w:pPr>
        <w:spacing w:before="0" w:after="0" w:line="408" w:lineRule="exact"/>
        <w:ind w:left="0" w:right="0" w:firstLine="576"/>
        <w:jc w:val="left"/>
      </w:pPr>
      <w:r>
        <w:rPr/>
        <w:t xml:space="preserve">(B) When the vehicle is used, if the vehicle model qualified for an exemption under this section and section 102 of this act when the vehicle was new and is included on the list maintained by the department of licensing under section 102(3) of this act.</w:t>
      </w:r>
    </w:p>
    <w:p>
      <w:pPr>
        <w:spacing w:before="0" w:after="0" w:line="408" w:lineRule="exact"/>
        <w:ind w:left="0" w:right="0" w:firstLine="576"/>
        <w:jc w:val="left"/>
      </w:pPr>
      <w:r>
        <w:rPr/>
        <w:t xml:space="preserve">(b)(i) The exemption in this section is applicable for up to one thousand dollars of the state and local use tax otherwise due on:</w:t>
      </w:r>
    </w:p>
    <w:p>
      <w:pPr>
        <w:spacing w:before="0" w:after="0" w:line="408" w:lineRule="exact"/>
        <w:ind w:left="0" w:right="0" w:firstLine="576"/>
        <w:jc w:val="left"/>
      </w:pPr>
      <w:r>
        <w:rPr/>
        <w:t xml:space="preserve">(A) The use of a new or used vehicle; or</w:t>
      </w:r>
    </w:p>
    <w:p>
      <w:pPr>
        <w:spacing w:before="0" w:after="0" w:line="408" w:lineRule="exact"/>
        <w:ind w:left="0" w:right="0" w:firstLine="576"/>
        <w:jc w:val="left"/>
      </w:pPr>
      <w:r>
        <w:rPr/>
        <w:t xml:space="preserve">(B) For leased vehicles, the lease payments made by the lessee under the lease, including any extension of the lease. If the lessee purchases or re-leases the leased vehicle before the qualification period end date and has not used the full one thousand dollar exemption amount, the unused portion of the exemption amount may be applied to the state and local sales or use tax due on the lessee's purchase or re-lease of the leased vehicle.</w:t>
      </w:r>
    </w:p>
    <w:p>
      <w:pPr>
        <w:spacing w:before="0" w:after="0" w:line="408" w:lineRule="exact"/>
        <w:ind w:left="0" w:right="0" w:firstLine="576"/>
        <w:jc w:val="left"/>
      </w:pPr>
      <w:r>
        <w:rPr/>
        <w:t xml:space="preserve">(ii) The exemption under this section applies to the state and local use tax otherwise due on the use of a qualifying vehicle in the same proportion that the taxing authority's use tax rate or rates have to the combined state and local use tax rate on the use of the qualifying vehicle.</w:t>
      </w:r>
    </w:p>
    <w:p>
      <w:pPr>
        <w:spacing w:before="0" w:after="0" w:line="408" w:lineRule="exact"/>
        <w:ind w:left="0" w:right="0" w:firstLine="576"/>
        <w:jc w:val="left"/>
      </w:pPr>
      <w:r>
        <w:rPr/>
        <w:t xml:space="preserve">(iii) For purposes of reporting exemptions on a seller's tax returns, the department may require sellers to convert exempted tax amounts into an equivalent purchase price exemption and report such amounts as a deduction on the seller's excise tax return.</w:t>
      </w:r>
    </w:p>
    <w:p>
      <w:pPr>
        <w:spacing w:before="0" w:after="0" w:line="408" w:lineRule="exact"/>
        <w:ind w:left="0" w:right="0" w:firstLine="576"/>
        <w:jc w:val="left"/>
      </w:pPr>
      <w:r>
        <w:rPr/>
        <w:t xml:space="preserve">(2) Sellers and consumers must keep records necessary for the department to verify eligibility under this section.</w:t>
      </w:r>
    </w:p>
    <w:p>
      <w:pPr>
        <w:spacing w:before="0" w:after="0" w:line="408" w:lineRule="exact"/>
        <w:ind w:left="0" w:right="0" w:firstLine="576"/>
        <w:jc w:val="left"/>
      </w:pPr>
      <w:r>
        <w:rPr/>
        <w:t xml:space="preserve">(3) On the last working day of January, April, July, and October of each year, beginning in October 2019, the state treasurer, based upon information provided by the department, must transfer from the forward flexible account created in RCW 46.68.--- (section 802, chapter . . . (Senate Bill No.--- (S-1391/19)), Laws of 2019)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t xml:space="preserve">(4)(a) Vehicles purchased, leased vehicles for which the lease agreement was signed, and vehicles otherwise acquired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the expiration date of this section, not including any extension of the lease.</w:t>
      </w:r>
    </w:p>
    <w:p>
      <w:pPr>
        <w:spacing w:before="0" w:after="0" w:line="408" w:lineRule="exact"/>
        <w:ind w:left="0" w:right="0" w:firstLine="576"/>
        <w:jc w:val="left"/>
      </w:pPr>
      <w:r>
        <w:rPr/>
        <w:t xml:space="preserve">(5) The definitions in section 102 of this act apply to this section.</w:t>
      </w:r>
    </w:p>
    <w:p>
      <w:pPr>
        <w:spacing w:before="0" w:after="0" w:line="408" w:lineRule="exact"/>
        <w:ind w:left="0" w:right="0" w:firstLine="576"/>
        <w:jc w:val="left"/>
      </w:pPr>
      <w:r>
        <w:rPr/>
        <w:t xml:space="preserve">(6)(a) When the department of licensing determines under section 102(5)(b) of this act that the cumulative number of vehicles that qualify for the exemption under this section and section 102 of this act titled in the state on or after the qualification period start date equals or exceeds ten percent of all passenger cars, light duty trucks, and medium duty passenger vehicles titled in the state, this section expires four years from the qualification period end date.</w:t>
      </w:r>
    </w:p>
    <w:p>
      <w:pPr>
        <w:spacing w:before="0" w:after="0" w:line="408" w:lineRule="exact"/>
        <w:ind w:left="0" w:right="0" w:firstLine="576"/>
        <w:jc w:val="left"/>
      </w:pPr>
      <w:r>
        <w:rPr/>
        <w:t xml:space="preserve">(b) The department must provide:</w:t>
      </w:r>
    </w:p>
    <w:p>
      <w:pPr>
        <w:spacing w:before="0" w:after="0" w:line="408" w:lineRule="exact"/>
        <w:ind w:left="0" w:right="0" w:firstLine="576"/>
        <w:jc w:val="left"/>
      </w:pPr>
      <w:r>
        <w:rPr/>
        <w:t xml:space="preserve">(i) Written notice of the qualification period end date and the expiration date of this section to affected parties, the chief clerk of the house of representatives, the secretary of the senate, the office of the code reviser, and others as deemed appropriate by the department; and</w:t>
      </w:r>
    </w:p>
    <w:p>
      <w:pPr>
        <w:spacing w:before="0" w:after="0" w:line="408" w:lineRule="exact"/>
        <w:ind w:left="0" w:right="0" w:firstLine="576"/>
        <w:jc w:val="left"/>
      </w:pPr>
      <w:r>
        <w:rPr/>
        <w:t xml:space="preserve">(ii) Electronic notice of the qualification period end date and the expiration date of this section on its web site as soon as practicable.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ELECTRIC AND ALTERNATIVE FUEL COMMERCIAL VEHICLE SALES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This section is the tax preference performance statement for the tax preferences contained in part II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increase the use of clean alternative fuel vehicles in Washington.</w:t>
      </w:r>
    </w:p>
    <w:p>
      <w:pPr>
        <w:spacing w:before="0" w:after="0" w:line="408" w:lineRule="exact"/>
        <w:ind w:left="0" w:right="0" w:firstLine="576"/>
        <w:jc w:val="left"/>
      </w:pPr>
      <w:r>
        <w:rPr/>
        <w:t xml:space="preserve">(4) To measure the effectiveness of the tax preferences in this act in achieving the public policy objectives described in subsection (3) of this section, the joint legislative audit and review committee must evaluate the number of clean alternative fuel vehicles titled in the state in calendar year 2023.</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u w:val="single"/>
        </w:rPr>
        <w:t xml:space="preserve">(d) Beginning December 31, 2020, and every four years thereafter, the department must review the credits claimed, incremental costs of alternative fuel vehicles, and recommend changes to the incentive levels for each class of vehicle to the legislature in order to promote cost-efficient conversions.</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w:t>
      </w:r>
      <w:r>
        <w:t>((</w:t>
      </w:r>
      <w:r>
        <w:rPr>
          <w:strike/>
        </w:rPr>
        <w:t xml:space="preserve">twenty-five</w:t>
      </w:r>
      <w:r>
        <w:t>))</w:t>
      </w:r>
      <w:r>
        <w:rPr/>
        <w:t xml:space="preserve"> </w:t>
      </w:r>
      <w:r>
        <w:rPr>
          <w:u w:val="single"/>
        </w:rPr>
        <w:t xml:space="preserve">fifty</w:t>
      </w:r>
      <w:r>
        <w:rPr/>
        <w:t xml:space="preser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w:t>
      </w:r>
      <w:r>
        <w:t>((</w:t>
      </w:r>
      <w:r>
        <w:rPr>
          <w:strike/>
        </w:rPr>
        <w:t xml:space="preserve">two</w:t>
      </w:r>
      <w:r>
        <w:t>))</w:t>
      </w:r>
      <w:r>
        <w:rPr/>
        <w:t xml:space="preserve"> </w:t>
      </w:r>
      <w:r>
        <w:rPr>
          <w:u w:val="single"/>
        </w:rPr>
        <w:t xml:space="preserve">five</w:t>
      </w:r>
      <w:r>
        <w:rPr/>
        <w:t xml:space="preserve"> hundred </w:t>
      </w:r>
      <w:r>
        <w:t>((</w:t>
      </w:r>
      <w:r>
        <w:rPr>
          <w:strike/>
        </w:rPr>
        <w:t xml:space="preserve">fifty</w:t>
      </w:r>
      <w:r>
        <w:t>))</w:t>
      </w:r>
      <w:r>
        <w:rPr/>
        <w:t xml:space="preserve"> thousand dollars or </w:t>
      </w:r>
      <w:r>
        <w:t>((</w:t>
      </w:r>
      <w:r>
        <w:rPr>
          <w:strike/>
        </w:rPr>
        <w:t xml:space="preserve">twenty-five</w:t>
      </w:r>
      <w:r>
        <w:t>))</w:t>
      </w:r>
      <w:r>
        <w:rPr/>
        <w:t xml:space="preserve"> </w:t>
      </w:r>
      <w:r>
        <w:rPr>
          <w:u w:val="single"/>
        </w:rPr>
        <w:t xml:space="preserve">fifty</w:t>
      </w:r>
      <w:r>
        <w:rPr/>
        <w:t xml:space="preser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w:t>
      </w:r>
      <w:r>
        <w:t>((</w:t>
      </w:r>
      <w:r>
        <w:rPr>
          <w:strike/>
        </w:rPr>
        <w:t xml:space="preserve">six</w:t>
      </w:r>
      <w:r>
        <w:t>))</w:t>
      </w:r>
      <w:r>
        <w:rPr/>
        <w:t xml:space="preserve"> </w:t>
      </w:r>
      <w:r>
        <w:rPr>
          <w:u w:val="single"/>
        </w:rPr>
        <w:t xml:space="preserve">forty</w:t>
      </w:r>
      <w:r>
        <w:rPr/>
        <w:t xml:space="preserve">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the anticipated duties;</w:t>
      </w:r>
    </w:p>
    <w:p>
      <w:pPr>
        <w:spacing w:before="0" w:after="0" w:line="408" w:lineRule="exact"/>
        <w:ind w:left="0" w:right="0" w:firstLine="576"/>
        <w:jc w:val="left"/>
      </w:pPr>
      <w:r>
        <w:rPr/>
        <w:t xml:space="preserve">(vii) The gross weight of each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year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the purchaser or the lessee takes receipt of the qualifying commercial vehicle or the conversion is complete.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w:t>
      </w:r>
      <w:r>
        <w:rPr>
          <w:u w:val="single"/>
        </w:rPr>
        <w:t xml:space="preserve">until December 31, 2022</w:t>
      </w:r>
      <w:r>
        <w:rPr/>
        <w:t xml:space="preserve">, the state treasurer, based upon information provided by the department, must transfer a sum equal to the dollar amount of the credit provided under this section from the multimodal transportation account to the general fund. </w:t>
      </w:r>
      <w:r>
        <w:rPr>
          <w:u w:val="single"/>
        </w:rPr>
        <w:t xml:space="preserve">However, if at any time before December 31, 2022, the cumulative amount of credits claimed under this section and RCW 82.16.0496 total more than thirty-three million dollars, then the state treasurer must transfer a sum equal to the dollar amount of the credit provided under this section from the forward flexible account created in RCW 46.68.--- (section 802, chapter . . . (Senate Bill No.--- (S-1391/19)), Laws of 2019) to the general fund.</w:t>
      </w:r>
    </w:p>
    <w:p>
      <w:pPr>
        <w:spacing w:before="0" w:after="0" w:line="408" w:lineRule="exact"/>
        <w:ind w:left="0" w:right="0" w:firstLine="576"/>
        <w:jc w:val="left"/>
      </w:pPr>
      <w:r>
        <w:rPr>
          <w:u w:val="single"/>
        </w:rPr>
        <w:t xml:space="preserve">(c) On the last day of March, June, September, and December of each year beginning January 1, 2023, the state treasurer, based upon information provided by the department, must transfer a sum equal to the dollar amount of the credit provided under this section from the forward flexible account created in RCW 46.68.--- (section 802, chapter . . . (Senate Bill No.--- (S-1391/19)), Laws of 2019) to the general fund.</w:t>
      </w:r>
    </w:p>
    <w:p>
      <w:pPr>
        <w:spacing w:before="0" w:after="0" w:line="408" w:lineRule="exact"/>
        <w:ind w:left="0" w:right="0" w:firstLine="576"/>
        <w:jc w:val="left"/>
      </w:pPr>
      <w:r>
        <w:rPr/>
        <w:t xml:space="preserve">(15) The definitions in this subsection apply throughout this section unless the context clearly requires otherwise.</w:t>
      </w:r>
    </w:p>
    <w:p>
      <w:pPr>
        <w:spacing w:before="0" w:after="0" w:line="408" w:lineRule="exact"/>
        <w:ind w:left="0" w:right="0" w:firstLine="576"/>
        <w:jc w:val="left"/>
      </w:pPr>
      <w:r>
        <w:rPr/>
        <w:t xml:space="preserve">(a)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rPr/>
        <w:t xml:space="preserve">(d)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t xml:space="preserve">(e) "Lease reduction factor" means the vehicle gross capitalized cost less the residual value, divided by the gross capitalized cost.</w:t>
      </w:r>
    </w:p>
    <w:p>
      <w:pPr>
        <w:spacing w:before="0" w:after="0" w:line="408" w:lineRule="exact"/>
        <w:ind w:left="0" w:right="0" w:firstLine="576"/>
        <w:jc w:val="left"/>
      </w:pPr>
      <w:r>
        <w:rPr/>
        <w:t xml:space="preserve">(f)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(g) "Residual value" means the lease-end value of the vehicle as determined by the lessor, at the end of the lease term included in the lease contract.</w:t>
      </w:r>
    </w:p>
    <w:p>
      <w:pPr>
        <w:spacing w:before="0" w:after="0" w:line="408" w:lineRule="exact"/>
        <w:ind w:left="0" w:right="0" w:firstLine="576"/>
        <w:jc w:val="left"/>
      </w:pPr>
      <w:r>
        <w:rPr/>
        <w:t xml:space="preserve">(16) Credits may be earned under this section from January 1, 2016, through January 1, </w:t>
      </w:r>
      <w:r>
        <w:t>((</w:t>
      </w:r>
      <w:r>
        <w:rPr>
          <w:strike/>
        </w:rPr>
        <w:t xml:space="preserve">2021</w:t>
      </w:r>
      <w:r>
        <w:t>))</w:t>
      </w:r>
      <w:r>
        <w:rPr/>
        <w:t xml:space="preserve"> </w:t>
      </w:r>
      <w:r>
        <w:rPr>
          <w:u w:val="single"/>
        </w:rPr>
        <w:t xml:space="preserve">2050</w:t>
      </w:r>
      <w:r>
        <w:rPr/>
        <w:t xml:space="preserve">, except for credits for leased vehicles, which may be earned from July 1, 2016, through January 1, </w:t>
      </w:r>
      <w:r>
        <w:t>((</w:t>
      </w:r>
      <w:r>
        <w:rPr>
          <w:strike/>
        </w:rPr>
        <w:t xml:space="preserve">2021</w:t>
      </w:r>
      <w:r>
        <w:t>))</w:t>
      </w:r>
      <w:r>
        <w:rPr/>
        <w:t xml:space="preserve"> </w:t>
      </w:r>
      <w:r>
        <w:rPr>
          <w:u w:val="single"/>
        </w:rPr>
        <w:t xml:space="preserve">2050</w:t>
      </w:r>
      <w:r>
        <w:rPr/>
        <w:t xml:space="preserve">.</w:t>
      </w:r>
    </w:p>
    <w:p>
      <w:pPr>
        <w:spacing w:before="0" w:after="0" w:line="408" w:lineRule="exact"/>
        <w:ind w:left="0" w:right="0" w:firstLine="576"/>
        <w:jc w:val="left"/>
      </w:pPr>
      <w:r>
        <w:rPr/>
        <w:t xml:space="preserve">(17) Credits earned under this section may not be used after January 1, </w:t>
      </w:r>
      <w:r>
        <w:t>((</w:t>
      </w:r>
      <w:r>
        <w:rPr>
          <w:strike/>
        </w:rPr>
        <w:t xml:space="preserve">2022</w:t>
      </w:r>
      <w:r>
        <w:t>))</w:t>
      </w:r>
      <w:r>
        <w:rPr/>
        <w:t xml:space="preserve"> </w:t>
      </w:r>
      <w:r>
        <w:rPr>
          <w:u w:val="single"/>
        </w:rPr>
        <w:t xml:space="preserve">2051</w:t>
      </w:r>
      <w:r>
        <w:rPr/>
        <w:t xml:space="preserve">.</w:t>
      </w:r>
    </w:p>
    <w:p>
      <w:pPr>
        <w:spacing w:before="0" w:after="0" w:line="408" w:lineRule="exact"/>
        <w:ind w:left="0" w:right="0" w:firstLine="576"/>
        <w:jc w:val="left"/>
      </w:pPr>
      <w:r>
        <w:rPr/>
        <w:t xml:space="preserve">(18) This section expires January 1, </w:t>
      </w:r>
      <w:r>
        <w:t>((</w:t>
      </w:r>
      <w:r>
        <w:rPr>
          <w:strike/>
        </w:rPr>
        <w:t xml:space="preserve">2022</w:t>
      </w:r>
      <w:r>
        <w:t>))</w:t>
      </w:r>
      <w:r>
        <w:rPr/>
        <w:t xml:space="preserve"> </w:t>
      </w:r>
      <w:r>
        <w:rPr>
          <w:u w:val="single"/>
        </w:rPr>
        <w:t xml:space="preserve">2051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bl>
    <w:p>
      <w:pPr>
        <w:spacing w:before="12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u w:val="single"/>
        </w:rPr>
        <w:t xml:space="preserve">(d) Beginning December 31, 2020, and every four years thereafter, the department must review the credits claimed, incremental costs of alternative fuel vehicles, and recommend changes to the incentive levels for each class of vehicle to the legislature in order to promote cost-efficient conversions.</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w:t>
      </w:r>
      <w:r>
        <w:t>((</w:t>
      </w:r>
      <w:r>
        <w:rPr>
          <w:strike/>
        </w:rPr>
        <w:t xml:space="preserve">six</w:t>
      </w:r>
      <w:r>
        <w:t>))</w:t>
      </w:r>
      <w:r>
        <w:rPr/>
        <w:t xml:space="preserve"> </w:t>
      </w:r>
      <w:r>
        <w:rPr>
          <w:u w:val="single"/>
        </w:rPr>
        <w:t xml:space="preserve">forty</w:t>
      </w:r>
      <w:r>
        <w:rPr/>
        <w:t xml:space="preserve">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the anticipated duties;</w:t>
      </w:r>
    </w:p>
    <w:p>
      <w:pPr>
        <w:spacing w:before="0" w:after="0" w:line="408" w:lineRule="exact"/>
        <w:ind w:left="0" w:right="0" w:firstLine="576"/>
        <w:jc w:val="left"/>
      </w:pPr>
      <w:r>
        <w:rPr/>
        <w:t xml:space="preserve">(vii) The gross weight of each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year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the purchaser or the lessee takes receipt of the qualifying commercial vehicle or the conversion is complete.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w:t>
      </w:r>
      <w:r>
        <w:rPr>
          <w:u w:val="single"/>
        </w:rPr>
        <w:t xml:space="preserve">until December 31, 2022</w:t>
      </w:r>
      <w:r>
        <w:rPr/>
        <w:t xml:space="preserve">, the state treasurer, based upon information provided by the department, must transfer a sum equal to the dollar amount of the credit provided under this section from the multimodal transportation account to the general fund. </w:t>
      </w:r>
      <w:r>
        <w:rPr>
          <w:u w:val="single"/>
        </w:rPr>
        <w:t xml:space="preserve">However, if at any time before December 31, 2022, the cumulative amount of credits claimed under this section and RCW 82.04.4496 total more than thirty-three million dollars, then the state treasurer must transfer a sum equal to the dollar amount of the credit provided under this section from the forward flexible account created in RCW 46.68.--- (section 802, chapter . . . (Senate Bill No.--- (S-1391/19)), Laws of 2019) to the general fund.</w:t>
      </w:r>
    </w:p>
    <w:p>
      <w:pPr>
        <w:spacing w:before="0" w:after="0" w:line="408" w:lineRule="exact"/>
        <w:ind w:left="0" w:right="0" w:firstLine="576"/>
        <w:jc w:val="left"/>
      </w:pPr>
      <w:r>
        <w:rPr>
          <w:u w:val="single"/>
        </w:rPr>
        <w:t xml:space="preserve">(c) On the last day of March, June, September, and December of each year beginning January 1, 2023, the state treasurer, based upon information provided by the department, must transfer a sum equal to the dollar amount of the credit provided under this section from the forward flexible account created in RCW 46.68.--- (section 802, chapter . . . (Senate Bill No.--- (S-1391/19)), Laws of 2019) to the general fund.</w:t>
      </w:r>
    </w:p>
    <w:p>
      <w:pPr>
        <w:spacing w:before="0" w:after="0" w:line="408" w:lineRule="exact"/>
        <w:ind w:left="0" w:right="0" w:firstLine="576"/>
        <w:jc w:val="left"/>
      </w:pPr>
      <w:r>
        <w:rPr/>
        <w:t xml:space="preserve">(16) Credits may be earned under this section from January 1, 2016, through January 1, </w:t>
      </w:r>
      <w:r>
        <w:t>((</w:t>
      </w:r>
      <w:r>
        <w:rPr>
          <w:strike/>
        </w:rPr>
        <w:t xml:space="preserve">2021</w:t>
      </w:r>
      <w:r>
        <w:t>))</w:t>
      </w:r>
      <w:r>
        <w:rPr/>
        <w:t xml:space="preserve"> </w:t>
      </w:r>
      <w:r>
        <w:rPr>
          <w:u w:val="single"/>
        </w:rPr>
        <w:t xml:space="preserve">2050</w:t>
      </w:r>
      <w:r>
        <w:rPr/>
        <w:t xml:space="preserve">, except for credits for leased vehicles, which may be earned from July 1, 2016, through January 1, </w:t>
      </w:r>
      <w:r>
        <w:t>((</w:t>
      </w:r>
      <w:r>
        <w:rPr>
          <w:strike/>
        </w:rPr>
        <w:t xml:space="preserve">2021</w:t>
      </w:r>
      <w:r>
        <w:t>))</w:t>
      </w:r>
      <w:r>
        <w:rPr/>
        <w:t xml:space="preserve"> </w:t>
      </w:r>
      <w:r>
        <w:rPr>
          <w:u w:val="single"/>
        </w:rPr>
        <w:t xml:space="preserve">2050</w:t>
      </w:r>
      <w:r>
        <w:rPr/>
        <w:t xml:space="preserve">.</w:t>
      </w:r>
    </w:p>
    <w:p>
      <w:pPr>
        <w:spacing w:before="0" w:after="0" w:line="408" w:lineRule="exact"/>
        <w:ind w:left="0" w:right="0" w:firstLine="576"/>
        <w:jc w:val="left"/>
      </w:pPr>
      <w:r>
        <w:rPr/>
        <w:t xml:space="preserve">(17) Credits earned under this section may not be used after January 1, </w:t>
      </w:r>
      <w:r>
        <w:t>((</w:t>
      </w:r>
      <w:r>
        <w:rPr>
          <w:strike/>
        </w:rPr>
        <w:t xml:space="preserve">2022</w:t>
      </w:r>
      <w:r>
        <w:t>))</w:t>
      </w:r>
      <w:r>
        <w:rPr/>
        <w:t xml:space="preserve"> </w:t>
      </w:r>
      <w:r>
        <w:rPr>
          <w:u w:val="single"/>
        </w:rPr>
        <w:t xml:space="preserve">2051</w:t>
      </w:r>
      <w:r>
        <w:rPr/>
        <w:t xml:space="preserve">.</w:t>
      </w:r>
    </w:p>
    <w:p>
      <w:pPr>
        <w:spacing w:before="0" w:after="0" w:line="408" w:lineRule="exact"/>
        <w:ind w:left="0" w:right="0" w:firstLine="576"/>
        <w:jc w:val="left"/>
      </w:pPr>
      <w:r>
        <w:rPr/>
        <w:t xml:space="preserve">(18) This section expires January 1, </w:t>
      </w:r>
      <w:r>
        <w:t>((</w:t>
      </w:r>
      <w:r>
        <w:rPr>
          <w:strike/>
        </w:rPr>
        <w:t xml:space="preserve">2022</w:t>
      </w:r>
      <w:r>
        <w:t>))</w:t>
      </w:r>
      <w:r>
        <w:rPr/>
        <w:t xml:space="preserve"> </w:t>
      </w:r>
      <w:r>
        <w:rPr>
          <w:u w:val="single"/>
        </w:rPr>
        <w:t xml:space="preserve">2051</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ELECTRIFICATION OF TRANSPORTATION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finds that programs for electrification of transportation have the potential to allow electric utilities to optimize the use of electric grid infrastructure, improve the management of electric loads, and better manage the integration of variable renewable energy resources. Depending upon each utility's unique circumstances, electrification of transportation programs may provide cost-effective energy efficiency, through more efficient use of energy resources, and more efficient use of the electric delivery system. Electrification of transportation may result in cost savings and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Legislative clarity is important for utilities to offer programs and services, including incentives, in the electrification of transportation for their customers. It is the intent of the legislature to achieve parity among all electric utilities, so each electric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an electrification of transportation plan that, at a minimum, establishes a finding that utility outreach and investment in the electrification of transportation infrastructure does not increase net costs to ratepayers in excess of one-quarter of one percent.</w:t>
      </w:r>
    </w:p>
    <w:p>
      <w:pPr>
        <w:spacing w:before="0" w:after="0" w:line="408" w:lineRule="exact"/>
        <w:ind w:left="0" w:right="0" w:firstLine="576"/>
        <w:jc w:val="left"/>
      </w:pPr>
      <w:r>
        <w:rPr/>
        <w:t xml:space="preserve">(2) In adopting an electrification of transportation plan under subsection (1) of this section, the governing authority may consider some or all of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An electric utility formed under this chapter may, upon making a determination in accordance with subsection (1) of this section, offer incentive programs in the electrification of transportation for its customers, including the promotion of electric vehicle adoption and advertising programs to promote the utility's services, incentives, or rebates.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an electrification of transportation plan that, at a minimum, establishes a finding that outreach and investment in the electrification of transportation infrastructure does not increase net costs to ratepayers in excess of one-quarter of one percent.</w:t>
      </w:r>
    </w:p>
    <w:p>
      <w:pPr>
        <w:spacing w:before="0" w:after="0" w:line="408" w:lineRule="exact"/>
        <w:ind w:left="0" w:right="0" w:firstLine="576"/>
        <w:jc w:val="left"/>
      </w:pPr>
      <w:r>
        <w:rPr/>
        <w:t xml:space="preserve">(2) In adopting an electrification of transportation plan under subsection (1) of this section, the commission of a public utility district may consider some or all of the following: (a) The applicability of multiple options for electrification of transportation across all customer classes; (b) the impact of electrification on the district's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A public utility district may, upon making a determination in accordance with subsection (1) of this section, offer incentive programs in the electrification of transportation for its customers, including the promotion of electric vehicle adoption and advertising programs to promote the district's services, incentives, or rebates.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 utility regulated by the commission under this chapter may submit to the commission an electrification of transportation plan that deploys electric vehicle supply equipment or provides other electric transportation programs, services, or incentives to support electrification of transportation, provided that such electric vehicle supply equipment, programs, or services may not increase costs to customers in excess of one-quarter of one percent above the benefits of electric transportation to all customers over a period consistent with the utility's planning horizon under its most recent integrated resource plan.</w:t>
      </w:r>
    </w:p>
    <w:p>
      <w:pPr>
        <w:spacing w:before="0" w:after="0" w:line="408" w:lineRule="exact"/>
        <w:ind w:left="0" w:right="0" w:firstLine="576"/>
        <w:jc w:val="left"/>
      </w:pPr>
      <w:r>
        <w:rPr/>
        <w:t xml:space="preserve">(2) In reviewing an electrification of transportation plan under subsection (1) of this section, the commission may consider the following:</w:t>
      </w:r>
    </w:p>
    <w:p>
      <w:pPr>
        <w:spacing w:before="0" w:after="0" w:line="408" w:lineRule="exact"/>
        <w:ind w:left="0" w:right="0" w:firstLine="576"/>
        <w:jc w:val="left"/>
      </w:pPr>
      <w:r>
        <w:rPr/>
        <w:t xml:space="preserve">(a) The applicability of multiple options for electrification of transportation across all customer classes; </w:t>
      </w:r>
    </w:p>
    <w:p>
      <w:pPr>
        <w:spacing w:before="0" w:after="0" w:line="408" w:lineRule="exact"/>
        <w:ind w:left="0" w:right="0" w:firstLine="576"/>
        <w:jc w:val="left"/>
      </w:pPr>
      <w:r>
        <w:rPr/>
        <w:t xml:space="preserve">(b) The impact of electrification on the utility's load, and whether demand response or other load management opportunities, including direct load control and dynamic pricing, are operationally appropriate;</w:t>
      </w:r>
    </w:p>
    <w:p>
      <w:pPr>
        <w:spacing w:before="0" w:after="0" w:line="408" w:lineRule="exact"/>
        <w:ind w:left="0" w:right="0" w:firstLine="576"/>
        <w:jc w:val="left"/>
      </w:pPr>
      <w:r>
        <w:rPr/>
        <w:t xml:space="preserve">(c) System reliability and distribution system efficiencies;</w:t>
      </w:r>
    </w:p>
    <w:p>
      <w:pPr>
        <w:spacing w:before="0" w:after="0" w:line="408" w:lineRule="exact"/>
        <w:ind w:left="0" w:right="0" w:firstLine="576"/>
        <w:jc w:val="left"/>
      </w:pPr>
      <w:r>
        <w:rPr/>
        <w:t xml:space="preserve">(d) Interoperability concerns, including the interoperability of hardware and software systems in electrification of transportation proposals;</w:t>
      </w:r>
    </w:p>
    <w:p>
      <w:pPr>
        <w:spacing w:before="0" w:after="0" w:line="408" w:lineRule="exact"/>
        <w:ind w:left="0" w:right="0" w:firstLine="576"/>
        <w:jc w:val="left"/>
      </w:pPr>
      <w:r>
        <w:rPr/>
        <w:t xml:space="preserve">(e) The benefits and costs of the plan actions; and</w:t>
      </w:r>
    </w:p>
    <w:p>
      <w:pPr>
        <w:spacing w:before="0" w:after="0" w:line="408" w:lineRule="exact"/>
        <w:ind w:left="0" w:right="0" w:firstLine="576"/>
        <w:jc w:val="left"/>
      </w:pPr>
      <w:r>
        <w:rPr/>
        <w:t xml:space="preserve">(f) The overall customer experience.</w:t>
      </w:r>
    </w:p>
    <w:p>
      <w:pPr>
        <w:spacing w:before="0" w:after="0" w:line="408" w:lineRule="exact"/>
        <w:ind w:left="0" w:right="0" w:firstLine="576"/>
        <w:jc w:val="left"/>
      </w:pPr>
      <w:r>
        <w:rPr/>
        <w:t xml:space="preserve">(3) The commission must issue an acknowledgment of an electrification plan within six months of the submittal of the plan. The commission may establish by rule the requirements for preparation and submission of an electrification of transportation plan. An electric utility may submit a plan concurrent with the section before or during rule-making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2015 c 220 s 2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w:t>
      </w:r>
      <w:r>
        <w:rPr>
          <w:u w:val="single"/>
        </w:rPr>
        <w:t xml:space="preserve">through December 31, 2030,</w:t>
      </w:r>
      <w:r>
        <w:rPr/>
        <w:t xml:space="preserve"> on capital expenditures for electric vehicle supply equipment that is deployed for the benefit of ratepayers, provided that the capital expenditures do not increase costs to ratepayers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w:t>
      </w:r>
      <w:r>
        <w:t>((</w:t>
      </w:r>
      <w:r>
        <w:rPr>
          <w:strike/>
        </w:rPr>
        <w:t xml:space="preserve">, and which are reasonably expected, at the time they are placed in the rate base, to result in real and tangible benefits for ratepayers by being installed and located where electric vehicles are most likely to be parked for intervals longer than two hours</w:t>
      </w:r>
      <w:r>
        <w:t>))</w:t>
      </w:r>
      <w:r>
        <w:rPr/>
        <w:t xml:space="preserve">.</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CHARGE AHEAD WASHINGTON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office of financial management, adjusted for household size.</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"Charge ahead rebate" means a rebate for the purchase of a new or used light-duty zero-emission vehicle issued through the charge ahead Washington program established under section 402 of this act.</w:t>
      </w:r>
    </w:p>
    <w:p>
      <w:pPr>
        <w:spacing w:before="0" w:after="0" w:line="408" w:lineRule="exact"/>
        <w:ind w:left="0" w:right="0" w:firstLine="576"/>
        <w:jc w:val="left"/>
      </w:pPr>
      <w:r>
        <w:rPr/>
        <w:t xml:space="preserve">(4) "High-emission passenger motor vehicle" means a motor vehicle that is:</w:t>
      </w:r>
    </w:p>
    <w:p>
      <w:pPr>
        <w:spacing w:before="0" w:after="0" w:line="408" w:lineRule="exact"/>
        <w:ind w:left="0" w:right="0" w:firstLine="576"/>
        <w:jc w:val="left"/>
      </w:pPr>
      <w:r>
        <w:rPr/>
        <w:t xml:space="preserve">(a) Designed primarily for the transportation of persons; and</w:t>
      </w:r>
    </w:p>
    <w:p>
      <w:pPr>
        <w:spacing w:before="0" w:after="0" w:line="408" w:lineRule="exact"/>
        <w:ind w:left="0" w:right="0" w:firstLine="576"/>
        <w:jc w:val="left"/>
      </w:pPr>
      <w:r>
        <w:rPr/>
        <w:t xml:space="preserve">(b) Powered by an internal combustion engine that is ten years old or older.</w:t>
      </w:r>
    </w:p>
    <w:p>
      <w:pPr>
        <w:spacing w:before="0" w:after="0" w:line="408" w:lineRule="exact"/>
        <w:ind w:left="0" w:right="0" w:firstLine="576"/>
        <w:jc w:val="left"/>
      </w:pPr>
      <w:r>
        <w:rPr/>
        <w:t xml:space="preserve">(5) "Low-income household" means a household with income less than or equal to eighty percent of the area median income.</w:t>
      </w:r>
    </w:p>
    <w:p>
      <w:pPr>
        <w:spacing w:before="0" w:after="0" w:line="408" w:lineRule="exact"/>
        <w:ind w:left="0" w:right="0" w:firstLine="576"/>
        <w:jc w:val="left"/>
      </w:pPr>
      <w:r>
        <w:rPr/>
        <w:t xml:space="preserve">(6) "Moderate income household" means a household with income less than or equal to one hundred twenty percent and greater than eighty percent of the area median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charge ahead Washington program to provide for charge ahead rebates to low-income households and moderate-income households that voluntarily retire high-emission passenger motor vehicles to a licensed vehicle wrecker and replace those motor vehicles with new or used light-duty zero-emission vehicles. The director of the department may hire or contract with a third-party nonprofit organization to implement and serve as the administrator of the program required by this section.</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Specify design features for the program; and</w:t>
      </w:r>
    </w:p>
    <w:p>
      <w:pPr>
        <w:spacing w:before="0" w:after="0" w:line="408" w:lineRule="exact"/>
        <w:ind w:left="0" w:right="0" w:firstLine="576"/>
        <w:jc w:val="left"/>
      </w:pPr>
      <w:r>
        <w:rPr/>
        <w:t xml:space="preserve">(b) Establish procedures to:</w:t>
      </w:r>
    </w:p>
    <w:p>
      <w:pPr>
        <w:spacing w:before="0" w:after="0" w:line="408" w:lineRule="exact"/>
        <w:ind w:left="0" w:right="0" w:firstLine="576"/>
        <w:jc w:val="left"/>
      </w:pPr>
      <w:r>
        <w:rPr/>
        <w:t xml:space="preserve">(i) Prioritize available moneys to specific income levels or geographic areas; and</w:t>
      </w:r>
    </w:p>
    <w:p>
      <w:pPr>
        <w:spacing w:before="0" w:after="0" w:line="408" w:lineRule="exact"/>
        <w:ind w:left="0" w:right="0" w:firstLine="576"/>
        <w:jc w:val="left"/>
      </w:pPr>
      <w:r>
        <w:rPr/>
        <w:t xml:space="preserve">(ii) Limit the number of charge ahead rebates available subject to funds appropriated for the charge ahead Washington program.</w:t>
      </w:r>
    </w:p>
    <w:p>
      <w:pPr>
        <w:spacing w:before="0" w:after="0" w:line="408" w:lineRule="exact"/>
        <w:ind w:left="0" w:right="0" w:firstLine="576"/>
        <w:jc w:val="left"/>
      </w:pPr>
      <w:r>
        <w:rPr/>
        <w:t xml:space="preserve">(3) An eligible purchaser or lessee of a new or used light-duty zero-emission vehicle may apply for a charge ahead rebate for a portion of the purchase price or may choose to assign the charge ahead rebate to a vehicle dealer or lessor.</w:t>
      </w:r>
    </w:p>
    <w:p>
      <w:pPr>
        <w:spacing w:before="0" w:after="0" w:line="408" w:lineRule="exact"/>
        <w:ind w:left="0" w:right="0" w:firstLine="576"/>
        <w:jc w:val="left"/>
      </w:pPr>
      <w:r>
        <w:rPr/>
        <w:t xml:space="preserve">(4) Rebates under the charge ahead Washington program must be made from moneys credited to or deposited in the forward flexible account created in RCW 46.68.--- (section 802, chapter . . . (Senate Bill No.--- (S-1391/19)), Laws of 2019). A rebate may not be made until there are sufficient moneys available in the forward flexible account created in RCW 46.68.--- (section 802, chapter . . . (Senate Bill No.--- (S-1391/19)), Laws of 2019) to make the rebate.</w:t>
      </w:r>
    </w:p>
    <w:p>
      <w:pPr>
        <w:spacing w:before="0" w:after="0" w:line="408" w:lineRule="exact"/>
        <w:ind w:left="0" w:right="0" w:firstLine="576"/>
        <w:jc w:val="left"/>
      </w:pPr>
      <w:r>
        <w:rPr/>
        <w:t xml:space="preserve">(5) The department must prescribe the rebate application procedure for purchasers and lessees. All rebate applications must include a declaration under penalty of perjury.</w:t>
      </w:r>
    </w:p>
    <w:p>
      <w:pPr>
        <w:spacing w:before="0" w:after="0" w:line="408" w:lineRule="exact"/>
        <w:ind w:left="0" w:right="0" w:firstLine="576"/>
        <w:jc w:val="left"/>
      </w:pPr>
      <w:r>
        <w:rPr/>
        <w:t xml:space="preserve">(6) Charge ahead rebates must be in an amount up to five thousand dollars, but not less than one thousand two hundred fifty dollars.</w:t>
      </w:r>
    </w:p>
    <w:p>
      <w:pPr>
        <w:spacing w:before="0" w:after="0" w:line="408" w:lineRule="exact"/>
        <w:ind w:left="0" w:right="0" w:firstLine="576"/>
        <w:jc w:val="left"/>
      </w:pPr>
      <w:r>
        <w:rPr/>
        <w:t xml:space="preserve">(7) To be eligible for a charge ahead rebate, a person requesting a rebate under the program must:</w:t>
      </w:r>
    </w:p>
    <w:p>
      <w:pPr>
        <w:spacing w:before="0" w:after="0" w:line="408" w:lineRule="exact"/>
        <w:ind w:left="0" w:right="0" w:firstLine="576"/>
        <w:jc w:val="left"/>
      </w:pPr>
      <w:r>
        <w:rPr/>
        <w:t xml:space="preserve">(a) Be a member of a low-income household or a moderate-income household;</w:t>
      </w:r>
    </w:p>
    <w:p>
      <w:pPr>
        <w:spacing w:before="0" w:after="0" w:line="408" w:lineRule="exact"/>
        <w:ind w:left="0" w:right="0" w:firstLine="576"/>
        <w:jc w:val="left"/>
      </w:pPr>
      <w:r>
        <w:rPr/>
        <w:t xml:space="preserve">(b) Reside in a census tract that has been identified by the department of health as having elevated concentrations of air contaminants commonly attributable to motor vehicle emissions, such as particulate matter, benzene and nitrogen oxides, relative to other areas of the state;</w:t>
      </w:r>
    </w:p>
    <w:p>
      <w:pPr>
        <w:spacing w:before="0" w:after="0" w:line="408" w:lineRule="exact"/>
        <w:ind w:left="0" w:right="0" w:firstLine="576"/>
        <w:jc w:val="left"/>
      </w:pPr>
      <w:r>
        <w:rPr/>
        <w:t xml:space="preserve">(c) Document that the person will deliver a high-emission passenger motor vehicle to a licensed vehicle wrecker that, on the date of the rebate application, is registered as operable and has been continuously registered for the last two years;</w:t>
      </w:r>
    </w:p>
    <w:p>
      <w:pPr>
        <w:spacing w:before="0" w:after="0" w:line="408" w:lineRule="exact"/>
        <w:ind w:left="0" w:right="0" w:firstLine="576"/>
        <w:jc w:val="left"/>
      </w:pPr>
      <w:r>
        <w:rPr/>
        <w:t xml:space="preserve">(d) Purchase or lease a new or used light-duty zero-emission vehicle. A lease must have a minimum term of twenty-four months;</w:t>
      </w:r>
    </w:p>
    <w:p>
      <w:pPr>
        <w:spacing w:before="0" w:after="0" w:line="408" w:lineRule="exact"/>
        <w:ind w:left="0" w:right="0" w:firstLine="576"/>
        <w:jc w:val="left"/>
      </w:pPr>
      <w:r>
        <w:rPr/>
        <w:t xml:space="preserve">(e) Provide proof of an intent to use the light-duty zero-emission vehicle primarily on the public highways of this state, which may be satisfied by providing proof of registration of the vehicle in Washington;</w:t>
      </w:r>
    </w:p>
    <w:p>
      <w:pPr>
        <w:spacing w:before="0" w:after="0" w:line="408" w:lineRule="exact"/>
        <w:ind w:left="0" w:right="0" w:firstLine="576"/>
        <w:jc w:val="left"/>
      </w:pPr>
      <w:r>
        <w:rPr/>
        <w:t xml:space="preserve">(f) Submit an application for a charge ahead rebate to the administrator of the program within six months of the date of purchase or six months from the date the lease begins;</w:t>
      </w:r>
    </w:p>
    <w:p>
      <w:pPr>
        <w:spacing w:before="0" w:after="0" w:line="408" w:lineRule="exact"/>
        <w:ind w:left="0" w:right="0" w:firstLine="576"/>
        <w:jc w:val="left"/>
      </w:pPr>
      <w:r>
        <w:rPr/>
        <w:t xml:space="preserve">(g) Retain registration of the light-duty zero-emission vehicle for a minimum of twenty-four consecutive months following the date of purchase or following the date the lease begins.</w:t>
      </w:r>
    </w:p>
    <w:p>
      <w:pPr>
        <w:spacing w:before="0" w:after="0" w:line="408" w:lineRule="exact"/>
        <w:ind w:left="0" w:right="0" w:firstLine="576"/>
        <w:jc w:val="left"/>
      </w:pPr>
      <w:r>
        <w:rPr/>
        <w:t xml:space="preserve">(8) A person that receives a charge ahead rebate may not make or allow any modifications to the vehicle's emissions control systems, hardware, software calibrations, or hybrid system.</w:t>
      </w:r>
    </w:p>
    <w:p>
      <w:pPr>
        <w:spacing w:before="0" w:after="0" w:line="408" w:lineRule="exact"/>
        <w:ind w:left="0" w:right="0" w:firstLine="576"/>
        <w:jc w:val="left"/>
      </w:pPr>
      <w:r>
        <w:rPr/>
        <w:t xml:space="preserve">(9) If a charge ahead rebate recipient intends to sell the vehicle, or otherwise terminate the vehicle lease before the end of twenty-four months, the charge ahead rebate recipient shall notify the administrator of the program of the recipient's intent to sell the vehicle or terminate a lease and must reimburse the administrator for the entire charge ahead rebate amount.</w:t>
      </w:r>
    </w:p>
    <w:p>
      <w:pPr>
        <w:spacing w:before="0" w:after="0" w:line="408" w:lineRule="exact"/>
        <w:ind w:left="0" w:right="0" w:firstLine="576"/>
        <w:jc w:val="left"/>
      </w:pPr>
      <w:r>
        <w:rPr/>
        <w:t xml:space="preserve">(10) Charge ahead rebate recipients may be requested to participate in ongoing research efforts.</w:t>
      </w:r>
    </w:p>
    <w:p>
      <w:pPr>
        <w:spacing w:before="0" w:after="0" w:line="408" w:lineRule="exact"/>
        <w:ind w:left="0" w:right="0" w:firstLine="576"/>
        <w:jc w:val="left"/>
      </w:pPr>
      <w:r>
        <w:rPr/>
        <w:t xml:space="preserve">(11) The administrator of the program must work to ensure timely payment of charge ahead rebates with a goal of paying rebates within sixty days of receiving an application for a charge ahead rebate.</w:t>
      </w:r>
    </w:p>
    <w:p>
      <w:pPr>
        <w:spacing w:before="0" w:after="0" w:line="408" w:lineRule="exact"/>
        <w:ind w:left="0" w:right="0" w:firstLine="576"/>
        <w:jc w:val="left"/>
      </w:pPr>
      <w:r>
        <w:rPr/>
        <w:t xml:space="preserve">(12) In establishing the charge ahead Washington program, the department shall provide opportunities for public comment by low-income households, moderate-income households, and community based organizations that are located in areas of this state that have elevated concentrations of air contaminants attributable to motor vehicle emissions, relative to other areas of the state. The department must use the comments received pursuant to this subsection to inform, evaluate, and strengthen the design of the program in order to increase the usage of light-duty zero-emission vehicles.</w:t>
      </w:r>
    </w:p>
    <w:p>
      <w:pPr>
        <w:spacing w:before="0" w:after="0" w:line="408" w:lineRule="exact"/>
        <w:ind w:left="0" w:right="0" w:firstLine="576"/>
        <w:jc w:val="left"/>
      </w:pPr>
      <w:r>
        <w:rPr/>
        <w:t xml:space="preserve">(13) The administrator of the program must, throughout the course of implementing the program, conduct community outreach to low-income households, moderate-income households, and community based organizations that are located in areas of this state that have elevated concentrations of air contaminants attributable to motor vehicle emissions, relative to other areas of the state, in order to:</w:t>
      </w:r>
    </w:p>
    <w:p>
      <w:pPr>
        <w:spacing w:before="0" w:after="0" w:line="408" w:lineRule="exact"/>
        <w:ind w:left="0" w:right="0" w:firstLine="576"/>
        <w:jc w:val="left"/>
      </w:pPr>
      <w:r>
        <w:rPr/>
        <w:t xml:space="preserve">(a) Solicit feedback on program implementation; and</w:t>
      </w:r>
    </w:p>
    <w:p>
      <w:pPr>
        <w:spacing w:before="0" w:after="0" w:line="408" w:lineRule="exact"/>
        <w:ind w:left="0" w:right="0" w:firstLine="576"/>
        <w:jc w:val="left"/>
      </w:pPr>
      <w:r>
        <w:rPr/>
        <w:t xml:space="preserve">(b) Take steps to ensure that the program is promoted effectively.</w:t>
      </w:r>
    </w:p>
    <w:p>
      <w:pPr>
        <w:spacing w:before="0" w:after="0" w:line="408" w:lineRule="exact"/>
        <w:ind w:left="0" w:right="0" w:firstLine="576"/>
        <w:jc w:val="left"/>
      </w:pPr>
      <w:r>
        <w:rPr/>
        <w:t xml:space="preserve">(14) A vehicle dealer may advertise the charge ahead Washington program on the premises owned or operated by the vehicle dealer. If no money is available from the program or the program otherwise changes, a vehicle dealer who advertises the program may not be held liable for advertising false or misleading information.</w:t>
      </w:r>
    </w:p>
    <w:p>
      <w:pPr>
        <w:spacing w:before="0" w:after="0" w:line="408" w:lineRule="exact"/>
        <w:ind w:left="0" w:right="0" w:firstLine="576"/>
        <w:jc w:val="left"/>
      </w:pPr>
      <w:r>
        <w:rPr/>
        <w:t xml:space="preserve">(15) An organization that the department has hired or contracted with to implement and serve as the administrator of the program may offer expanded financing mechanisms for program participants, including but not limited to a loan or loan-loss reserve credit enhancement program, to increase consumer access to new or used light-duty zero-emission vehicles.</w:t>
      </w:r>
    </w:p>
    <w:p>
      <w:pPr>
        <w:spacing w:before="0" w:after="0" w:line="408" w:lineRule="exact"/>
        <w:ind w:left="0" w:right="0" w:firstLine="576"/>
        <w:jc w:val="left"/>
      </w:pPr>
      <w:r>
        <w:rPr/>
        <w:t xml:space="preserve">(16) The department may adopt rules as necessary to carry out the provisions of this section.</w:t>
      </w:r>
    </w:p>
    <w:p>
      <w:pPr>
        <w:spacing w:before="0" w:after="0" w:line="408" w:lineRule="exact"/>
        <w:ind w:left="0" w:right="0" w:firstLine="576"/>
        <w:jc w:val="left"/>
      </w:pPr>
      <w:r>
        <w:rPr/>
        <w:t xml:space="preserve">(17) The department must periodically audit the charge ahead Washington program established in this section to determine whether the program is being implemented and administered according to this section. By September 15th of each even-numbered year, the department shall provide a report to the legislature that includes at a minimum:</w:t>
      </w:r>
    </w:p>
    <w:p>
      <w:pPr>
        <w:spacing w:before="0" w:after="0" w:line="408" w:lineRule="exact"/>
        <w:ind w:left="0" w:right="0" w:firstLine="576"/>
        <w:jc w:val="left"/>
      </w:pPr>
      <w:r>
        <w:rPr/>
        <w:t xml:space="preserve">(a) The amount of money spent on rebates under subsection (4) of this section;</w:t>
      </w:r>
    </w:p>
    <w:p>
      <w:pPr>
        <w:spacing w:before="0" w:after="0" w:line="408" w:lineRule="exact"/>
        <w:ind w:left="0" w:right="0" w:firstLine="576"/>
        <w:jc w:val="left"/>
      </w:pPr>
      <w:r>
        <w:rPr/>
        <w:t xml:space="preserve">(b) An analysis of the effectiveness of the rebate program established under this section;</w:t>
      </w:r>
    </w:p>
    <w:p>
      <w:pPr>
        <w:spacing w:before="0" w:after="0" w:line="408" w:lineRule="exact"/>
        <w:ind w:left="0" w:right="0" w:firstLine="576"/>
        <w:jc w:val="left"/>
      </w:pPr>
      <w:r>
        <w:rPr/>
        <w:t xml:space="preserve">(c) Recommendations, which may include recommendations for legislation, on ways to improve the charge ahead Washington program established under this section; and</w:t>
      </w:r>
    </w:p>
    <w:p>
      <w:pPr>
        <w:spacing w:before="0" w:after="0" w:line="408" w:lineRule="exact"/>
        <w:ind w:left="0" w:right="0" w:firstLine="576"/>
        <w:jc w:val="left"/>
      </w:pPr>
      <w:r>
        <w:rPr/>
        <w:t xml:space="preserve">(d) The results of any audits conducted under this subsection.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RCW 82.32.805(1)(a) do not apply to part II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and 402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and II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III of 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9f1289c389474b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17b909750d443e" /><Relationship Type="http://schemas.openxmlformats.org/officeDocument/2006/relationships/footer" Target="/word/footer1.xml" Id="R9f1289c389474b22" /></Relationships>
</file>