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bc2ed6d1cc497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5327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Zeiger, Keiser, Palumbo, Hunt, Rivers, Hawkins, Warnick, Carlyle, Conway, Dhingra, Frockt, Kuderer, Saldaña, and Wagoner;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career connected learning opportunities; amending RCW 28C.18.060; adding a new section to chapter 28B.10 RCW; adding a new section to chapter 28A.700 RCW; and adding a new chapter to Title 28C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Washington's fast-growing economy local employers need access to a pool of diverse, skilled talent, but too few people are prepared for the career opportunities available. Across the state, there are persistent opportunity gaps in education and employment. Even in today's thriving economy, the path to economic self-sufficiency and fulfillment is difficult for many people.</w:t>
      </w:r>
    </w:p>
    <w:p>
      <w:pPr>
        <w:spacing w:before="0" w:after="0" w:line="408" w:lineRule="exact"/>
        <w:ind w:left="0" w:right="0" w:firstLine="576"/>
        <w:jc w:val="left"/>
      </w:pPr>
      <w:r>
        <w:rPr/>
        <w:t xml:space="preserve">(2) The legislature intends to scale up high-quality career connected learning opportunities that address persistent educational opportunity gaps and meet the talent needs of employers. Through career connected learning opportunities that are available across communities and regions, individuals can advance their academic learning and build awareness of, exposure to, and preparation for, career opportunities.</w:t>
      </w:r>
    </w:p>
    <w:p>
      <w:pPr>
        <w:spacing w:before="0" w:after="0" w:line="408" w:lineRule="exact"/>
        <w:ind w:left="0" w:right="0" w:firstLine="576"/>
        <w:jc w:val="left"/>
      </w:pPr>
      <w:r>
        <w:rPr/>
        <w:t xml:space="preserve">(3) In order to create a statewide, sustainable career connected learning system, three areas must be addressed:</w:t>
      </w:r>
    </w:p>
    <w:p>
      <w:pPr>
        <w:spacing w:before="0" w:after="0" w:line="408" w:lineRule="exact"/>
        <w:ind w:left="0" w:right="0" w:firstLine="576"/>
        <w:jc w:val="left"/>
      </w:pPr>
      <w:r>
        <w:rPr/>
        <w:t xml:space="preserve">(a) Statewide system development </w:t>
      </w:r>
      <w:r>
        <w:rPr/>
        <w:t xml:space="preserve">through cross-sector coordination;</w:t>
      </w:r>
    </w:p>
    <w:p>
      <w:pPr>
        <w:spacing w:before="0" w:after="0" w:line="408" w:lineRule="exact"/>
        <w:ind w:left="0" w:right="0" w:firstLine="576"/>
        <w:jc w:val="left"/>
      </w:pPr>
      <w:r>
        <w:rPr/>
        <w:t xml:space="preserve">(b) Directing resources to K-12 and higher education partners to support enrollment in career launch and registered apprenticeship programs and other career connected learning opportunities; and</w:t>
      </w:r>
    </w:p>
    <w:p>
      <w:pPr>
        <w:spacing w:before="0" w:after="0" w:line="408" w:lineRule="exact"/>
        <w:ind w:left="0" w:right="0" w:firstLine="576"/>
        <w:jc w:val="left"/>
      </w:pPr>
      <w:r>
        <w:rPr/>
        <w:t xml:space="preserve">(c) </w:t>
      </w:r>
      <w:r>
        <w:rPr/>
        <w:t xml:space="preserve">Support for regional leadership and coordination to facilitate connections between industry and education, implement career connected learning programs, and help young adults and employers to navigate these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career connected learning cross-agency work group is established to scale up and expand high-quality career connected learning opportunities, as "career connected learning" is defined in section 6 of this act, in communities across the state.</w:t>
      </w:r>
    </w:p>
    <w:p>
      <w:pPr>
        <w:spacing w:before="0" w:after="0" w:line="408" w:lineRule="exact"/>
        <w:ind w:left="0" w:right="0" w:firstLine="576"/>
        <w:jc w:val="left"/>
      </w:pPr>
      <w:r>
        <w:rPr/>
        <w:t xml:space="preserve">(2) The purpose of the work group is to coordinate agency functions and external partnerships and carry out the duties and responsibilities set forth in section 3 of this act.</w:t>
      </w:r>
    </w:p>
    <w:p>
      <w:pPr>
        <w:spacing w:before="0" w:after="0" w:line="408" w:lineRule="exact"/>
        <w:ind w:left="0" w:right="0" w:firstLine="576"/>
        <w:jc w:val="left"/>
      </w:pPr>
      <w:r>
        <w:rPr/>
        <w:t xml:space="preserve">(3) The governor shall select the chair of the work group.</w:t>
      </w:r>
    </w:p>
    <w:p>
      <w:pPr>
        <w:spacing w:before="0" w:after="0" w:line="408" w:lineRule="exact"/>
        <w:ind w:left="0" w:right="0" w:firstLine="576"/>
        <w:jc w:val="left"/>
      </w:pPr>
      <w:r>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industry, philanthropy, as well as students, parents, and community partners.</w:t>
      </w:r>
    </w:p>
    <w:p>
      <w:pPr>
        <w:spacing w:before="0" w:after="0" w:line="408" w:lineRule="exact"/>
        <w:ind w:left="0" w:right="0" w:firstLine="576"/>
        <w:jc w:val="left"/>
      </w:pPr>
      <w:r>
        <w:rPr/>
        <w:t xml:space="preserve">(5)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education research and data center at the office of financial management;</w:t>
      </w:r>
    </w:p>
    <w:p>
      <w:pPr>
        <w:spacing w:before="0" w:after="0" w:line="408" w:lineRule="exact"/>
        <w:ind w:left="0" w:right="0" w:firstLine="576"/>
        <w:jc w:val="left"/>
      </w:pPr>
      <w:r>
        <w:rPr/>
        <w:t xml:space="preserve">(d) The employment security department;</w:t>
      </w:r>
    </w:p>
    <w:p>
      <w:pPr>
        <w:spacing w:before="0" w:after="0" w:line="408" w:lineRule="exact"/>
        <w:ind w:left="0" w:right="0" w:firstLine="576"/>
        <w:jc w:val="left"/>
      </w:pPr>
      <w:r>
        <w:rPr/>
        <w:t xml:space="preserve">(e) The office of the superintendent of public instruction;</w:t>
      </w:r>
    </w:p>
    <w:p>
      <w:pPr>
        <w:spacing w:before="0" w:after="0" w:line="408" w:lineRule="exact"/>
        <w:ind w:left="0" w:right="0" w:firstLine="576"/>
        <w:jc w:val="left"/>
      </w:pPr>
      <w:r>
        <w:rPr/>
        <w:t xml:space="preserve">(f) The state board of education;</w:t>
      </w:r>
    </w:p>
    <w:p>
      <w:pPr>
        <w:spacing w:before="0" w:after="0" w:line="408" w:lineRule="exact"/>
        <w:ind w:left="0" w:right="0" w:firstLine="576"/>
        <w:jc w:val="left"/>
      </w:pPr>
      <w:r>
        <w:rPr/>
        <w:t xml:space="preserve">(g) The state board for community and technical colleges;</w:t>
      </w:r>
    </w:p>
    <w:p>
      <w:pPr>
        <w:spacing w:before="0" w:after="0" w:line="408" w:lineRule="exact"/>
        <w:ind w:left="0" w:right="0" w:firstLine="576"/>
        <w:jc w:val="left"/>
      </w:pPr>
      <w:r>
        <w:rPr/>
        <w:t xml:space="preserve">(h) The student achievement council;</w:t>
      </w:r>
    </w:p>
    <w:p>
      <w:pPr>
        <w:spacing w:before="0" w:after="0" w:line="408" w:lineRule="exact"/>
        <w:ind w:left="0" w:right="0" w:firstLine="576"/>
        <w:jc w:val="left"/>
      </w:pPr>
      <w:r>
        <w:rPr/>
        <w:t xml:space="preserve">(i) The workforce training and education coordinating board;</w:t>
      </w:r>
    </w:p>
    <w:p>
      <w:pPr>
        <w:spacing w:before="0" w:after="0" w:line="408" w:lineRule="exact"/>
        <w:ind w:left="0" w:right="0" w:firstLine="576"/>
        <w:jc w:val="left"/>
      </w:pPr>
      <w:r>
        <w:rPr/>
        <w:t xml:space="preserve">(j) One representative of the public baccalaureate institutions;</w:t>
      </w:r>
    </w:p>
    <w:p>
      <w:pPr>
        <w:spacing w:before="0" w:after="0" w:line="408" w:lineRule="exact"/>
        <w:ind w:left="0" w:right="0" w:firstLine="576"/>
        <w:jc w:val="left"/>
      </w:pPr>
      <w:r>
        <w:rPr/>
        <w:t xml:space="preserve">(k) One representative of the independent four-year institutions of higher education;</w:t>
      </w:r>
    </w:p>
    <w:p>
      <w:pPr>
        <w:spacing w:before="0" w:after="0" w:line="408" w:lineRule="exact"/>
        <w:ind w:left="0" w:right="0" w:firstLine="576"/>
        <w:jc w:val="left"/>
      </w:pPr>
      <w:r>
        <w:rPr/>
        <w:t xml:space="preserve">(l) The office of the lieutenant governor;</w:t>
      </w:r>
    </w:p>
    <w:p>
      <w:pPr>
        <w:spacing w:before="0" w:after="0" w:line="408" w:lineRule="exact"/>
        <w:ind w:left="0" w:right="0" w:firstLine="576"/>
        <w:jc w:val="left"/>
      </w:pPr>
      <w:r>
        <w:rPr/>
        <w:t xml:space="preserve">(m) One representative from an organization representing the trades involved in the construction industry;</w:t>
      </w:r>
    </w:p>
    <w:p>
      <w:pPr>
        <w:spacing w:before="0" w:after="0" w:line="408" w:lineRule="exact"/>
        <w:ind w:left="0" w:right="0" w:firstLine="576"/>
        <w:jc w:val="left"/>
      </w:pPr>
      <w:r>
        <w:rPr/>
        <w:t xml:space="preserve">(n) One representative from a business involved in the construction industry; and</w:t>
      </w:r>
    </w:p>
    <w:p>
      <w:pPr>
        <w:spacing w:before="0" w:after="0" w:line="408" w:lineRule="exact"/>
        <w:ind w:left="0" w:right="0" w:firstLine="576"/>
        <w:jc w:val="left"/>
      </w:pPr>
      <w:r>
        <w:rPr/>
        <w:t xml:space="preserve">(o) The office of the governor.</w:t>
      </w:r>
    </w:p>
    <w:p>
      <w:pPr>
        <w:spacing w:before="0" w:after="0" w:line="408" w:lineRule="exact"/>
        <w:ind w:left="0" w:right="0" w:firstLine="576"/>
        <w:jc w:val="left"/>
      </w:pPr>
      <w:r>
        <w:rPr/>
        <w:t xml:space="preserve">(6) The office of the governor may establish subcommittees of the work group to plan and execute the duties and responsibilities under section 3 of this act.</w:t>
      </w:r>
    </w:p>
    <w:p>
      <w:pPr>
        <w:spacing w:before="0" w:after="0" w:line="408" w:lineRule="exact"/>
        <w:ind w:left="0" w:right="0" w:firstLine="576"/>
        <w:jc w:val="left"/>
      </w:pPr>
      <w:r>
        <w:rPr/>
        <w:t xml:space="preserve">(7) The work group shall:</w:t>
      </w:r>
    </w:p>
    <w:p>
      <w:pPr>
        <w:spacing w:before="0" w:after="0" w:line="408" w:lineRule="exact"/>
        <w:ind w:left="0" w:right="0" w:firstLine="576"/>
        <w:jc w:val="left"/>
      </w:pPr>
      <w:r>
        <w:rPr/>
        <w:t xml:space="preserve">(a) Meet at least six times during the calendar year; and</w:t>
      </w:r>
    </w:p>
    <w:p>
      <w:pPr>
        <w:spacing w:before="0" w:after="0" w:line="408" w:lineRule="exact"/>
        <w:ind w:left="0" w:right="0" w:firstLine="576"/>
        <w:jc w:val="left"/>
      </w:pPr>
      <w:r>
        <w:rPr/>
        <w:t xml:space="preserve">(b) Report progress to the governor and appropriate committees of the legislature by September 1st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cross-agency work group established in section 2 of this act shall have the duties and responsibilities described in this section. Subject to the availability of amounts appropriated for this specific purpose, the work group may:</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programs to guide quality assurance for the purpose of expanding enrollments by August 1, 2019. Registered apprenticeships as approved by the Washington apprenticeship and training council at the department of labor and industries are considered endorsed career launch programs;</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Mobilize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a statewide inventory 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t xml:space="preserve">(g) Develop web sites and other resources, and coordinate current resources managed by the workforce training and education coordinating board, the student achievement council, and the employment security department, to inform students, employers, and the public about career connected learning opportunities;</w:t>
      </w:r>
    </w:p>
    <w:p>
      <w:pPr>
        <w:spacing w:before="0" w:after="0" w:line="408" w:lineRule="exact"/>
        <w:ind w:left="0" w:right="0" w:firstLine="576"/>
        <w:jc w:val="left"/>
      </w:pPr>
      <w:r>
        <w:rPr/>
        <w:t xml:space="preserve">(h)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rPr/>
        <w:t xml:space="preserve">(i) Address transfer and articulation issues to ensure career launch program participants receive high school and college credit in programs initiated in K-12 or dropout reengagement programs, or college credit in postsecondary programs and registered apprenticeships, and work to expand the portability of credits to the maximum extent possible;</w:t>
      </w:r>
    </w:p>
    <w:p>
      <w:pPr>
        <w:spacing w:before="0" w:after="0" w:line="408" w:lineRule="exact"/>
        <w:ind w:left="0" w:right="0" w:firstLine="576"/>
        <w:jc w:val="left"/>
      </w:pPr>
      <w:r>
        <w:rPr/>
        <w:t xml:space="preserve">(j) With respect to the portability of credit for the purposes of postsecondary degree attainment, coordinate when appropriate with the complete Washington program;</w:t>
      </w:r>
    </w:p>
    <w:p>
      <w:pPr>
        <w:spacing w:before="0" w:after="0" w:line="408" w:lineRule="exact"/>
        <w:ind w:left="0" w:right="0" w:firstLine="576"/>
        <w:jc w:val="left"/>
      </w:pPr>
      <w:r>
        <w:rPr/>
        <w:t xml:space="preserve">(k)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rPr/>
        <w:t xml:space="preserve">(l)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programs that include career awareness and exploration, career preparation, and career launch;</w:t>
      </w:r>
    </w:p>
    <w:p>
      <w:pPr>
        <w:spacing w:before="0" w:after="0" w:line="408" w:lineRule="exact"/>
        <w:ind w:left="0" w:right="0" w:firstLine="576"/>
        <w:jc w:val="left"/>
      </w:pPr>
      <w:r>
        <w:rPr/>
        <w:t xml:space="preserve">(b) Support expansion of innovative program design in registered apprenticeships,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w:t>
      </w:r>
      <w:r>
        <w:rPr/>
        <w:t xml:space="preserve">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and registered apprenticeship programs,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and registered apprenticeship programs; and</w:t>
      </w:r>
    </w:p>
    <w:p>
      <w:pPr>
        <w:spacing w:before="0" w:after="0" w:line="408" w:lineRule="exact"/>
        <w:ind w:left="0" w:right="0" w:firstLine="576"/>
        <w:jc w:val="left"/>
      </w:pPr>
      <w:r>
        <w:rPr/>
        <w:t xml:space="preserve">(iii) Clarify financial aid eligibility and exclusions from financial aid caps for career launch and registered apprenticeship programs;</w:t>
      </w:r>
    </w:p>
    <w:p>
      <w:pPr>
        <w:spacing w:before="0" w:after="0" w:line="408" w:lineRule="exact"/>
        <w:ind w:left="0" w:right="0" w:firstLine="576"/>
        <w:jc w:val="left"/>
      </w:pPr>
      <w:r>
        <w:rPr/>
        <w:t xml:space="preserve">(d) Promote innovation in equivalency and credentialing within endorsed career launch and registered apprenticeship programs including, but not limited to, offering guidance and technical assistance to school districts and local education agencies to ensure students take advantage of flexibility in the twenty-four-credit diploma and earn high school credit for career launch and registered apprenticeship programs;</w:t>
      </w:r>
    </w:p>
    <w:p>
      <w:pPr>
        <w:spacing w:before="0" w:after="0" w:line="408" w:lineRule="exact"/>
        <w:ind w:left="0" w:right="0" w:firstLine="576"/>
        <w:jc w:val="left"/>
      </w:pPr>
      <w:r>
        <w:rPr/>
        <w:t xml:space="preserve">(e) Expand the number of portable credits and credit for prior learning to ensure that career launch programs transfer for high school or college credit to the maximum extent possible; and</w:t>
      </w:r>
    </w:p>
    <w:p>
      <w:pPr>
        <w:spacing w:before="0" w:after="0" w:line="408" w:lineRule="exact"/>
        <w:ind w:left="0" w:right="0" w:firstLine="576"/>
        <w:jc w:val="left"/>
      </w:pPr>
      <w:r>
        <w:rPr/>
        <w:t xml:space="preserve">(f) Support the registered apprenticeship system and the department of labor and industries to build capacity to expand registered apprenticeship and preapprenticeship programs;</w:t>
      </w:r>
    </w:p>
    <w:p>
      <w:pPr>
        <w:spacing w:before="0" w:after="0" w:line="408" w:lineRule="exact"/>
        <w:ind w:left="0" w:right="0" w:firstLine="576"/>
        <w:jc w:val="left"/>
      </w:pPr>
      <w:r>
        <w:rPr/>
        <w:t xml:space="preserve">(3) Support regional leadership, program intermediaries, and career connected learning navigation and coordination to expand participation in career connected learning opportunities and the implementation of the career connected learning grant program established in section 5 of this act;</w:t>
      </w:r>
    </w:p>
    <w:p>
      <w:pPr>
        <w:spacing w:before="0" w:after="0" w:line="408" w:lineRule="exact"/>
        <w:ind w:left="0" w:right="0" w:firstLine="576"/>
        <w:jc w:val="left"/>
      </w:pPr>
      <w:r>
        <w:rPr/>
        <w:t xml:space="preserve">(4) Support the formation and operation of regional networks in both rural and urban areas to guide career connected learning opportunities that are both tailored to the local needs of students and employers, and designed for portable credentials across education settings and across an industry;</w:t>
      </w:r>
    </w:p>
    <w:p>
      <w:pPr>
        <w:spacing w:before="0" w:after="0" w:line="408" w:lineRule="exact"/>
        <w:ind w:left="0" w:right="0" w:firstLine="576"/>
        <w:jc w:val="left"/>
      </w:pPr>
      <w:r>
        <w:rPr/>
        <w:t xml:space="preserve">(5) Develop a data enclave for career connected learning to measure progress and ensure equity of opportunity for career connected learning, led by the education research and data center at the office of financial management, as follows:</w:t>
      </w:r>
    </w:p>
    <w:p>
      <w:pPr>
        <w:spacing w:before="0" w:after="0" w:line="408" w:lineRule="exact"/>
        <w:ind w:left="0" w:right="0" w:firstLine="576"/>
        <w:jc w:val="left"/>
      </w:pPr>
      <w:r>
        <w:rPr/>
        <w:t xml:space="preserve">(a) Develop program codes for career connected learning opportunities in K-12 and postsecondary education in order to track those programs that are designated as career connected learning programs for each of the three categories set forth in the definition of "career connected learning" in section 6 of this act; and</w:t>
      </w:r>
    </w:p>
    <w:p>
      <w:pPr>
        <w:spacing w:before="0" w:after="0" w:line="408" w:lineRule="exact"/>
        <w:ind w:left="0" w:right="0" w:firstLine="576"/>
        <w:jc w:val="left"/>
      </w:pPr>
      <w:r>
        <w:rPr/>
        <w:t xml:space="preserve">(b) Collect and disaggregate program participation and outcomes data by race, gender, income, rurality, ability, foster youth, homeless youth, English language learner, and other relevant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educational service districts established in chapter 28A.310 RCW shall each employ one full-time equivalent employee to convene and manage regional, cross-industry networks that will lead to the expansion of career connected learning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career connected learning grant program is established as a competitive grant program to advance the strategic plan in section 3 of this act. The program shall be administered by the employment security department. The governor's office shall work with the employment security department to establish grant criteria and guide the process for selection with consultation from the career connected learning cross-agency work group.</w:t>
      </w:r>
    </w:p>
    <w:p>
      <w:pPr>
        <w:spacing w:before="0" w:after="0" w:line="408" w:lineRule="exact"/>
        <w:ind w:left="0" w:right="0" w:firstLine="576"/>
        <w:jc w:val="left"/>
      </w:pPr>
      <w:r>
        <w:rPr/>
        <w:t xml:space="preserve">(2) The purpose of the career connected learning grant program is to create career connected learning opportunities, including career awareness and exploration, career preparation, and career launch programs, that are both tailored to the local needs of students and employers and designed so that students may receive high school or college credit across industries and regions of the state to the maximum extent possible. The program funds shall be used for two overarching purposes:</w:t>
      </w:r>
    </w:p>
    <w:p>
      <w:pPr>
        <w:spacing w:before="0" w:after="0" w:line="408" w:lineRule="exact"/>
        <w:ind w:left="0" w:right="0" w:firstLine="576"/>
        <w:jc w:val="left"/>
      </w:pPr>
      <w:r>
        <w:rPr/>
        <w:t xml:space="preserve">(a) Support regional career connected learning networks in both rural and urban areas under subsection (3) of this section; and</w:t>
      </w:r>
    </w:p>
    <w:p>
      <w:pPr>
        <w:spacing w:before="0" w:after="0" w:line="408" w:lineRule="exact"/>
        <w:ind w:left="0" w:right="0" w:firstLine="576"/>
        <w:jc w:val="left"/>
      </w:pPr>
      <w:r>
        <w:rPr/>
        <w:t xml:space="preserve">(b) Support career connected learning program intermediaries working within and across regions who partner with multiple employers, labor partners, and educational institutions, work with K-12 and postsecondary career representatives to develop curricula for new and innovative programs, and scale existing career awareness and exploration, career preparation, and endorsed career launch programs.</w:t>
      </w:r>
    </w:p>
    <w:p>
      <w:pPr>
        <w:spacing w:before="0" w:after="0" w:line="408" w:lineRule="exact"/>
        <w:ind w:left="0" w:right="0" w:firstLine="576"/>
        <w:jc w:val="left"/>
      </w:pPr>
      <w:r>
        <w:rPr/>
        <w:t xml:space="preserve">(3) The program administrator shall consult with the governor's office to develop a formal request for proposal for both the regional career connected learning networks and the program intermediaries.</w:t>
      </w:r>
    </w:p>
    <w:p>
      <w:pPr>
        <w:spacing w:before="0" w:after="0" w:line="408" w:lineRule="exact"/>
        <w:ind w:left="0" w:right="0" w:firstLine="576"/>
        <w:jc w:val="left"/>
      </w:pPr>
      <w:r>
        <w:rPr/>
        <w:t xml:space="preserve">(4)(a) Proposals for regional career connected learning networks and intermediaries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network applicants must demonstrate regional knowledge and status as a trusted partner of industry and education stakeholders, a track record of success with career connected learning and aligned initiatives, and a commitment to equity. Regional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(5)(a) Funds provided to program intermediaries are for the purpose of creating career connected learning programs through a competitive grant process.</w:t>
      </w:r>
    </w:p>
    <w:p>
      <w:pPr>
        <w:spacing w:before="0" w:after="0" w:line="408" w:lineRule="exact"/>
        <w:ind w:left="0" w:right="0" w:firstLine="576"/>
        <w:jc w:val="left"/>
      </w:pPr>
      <w:r>
        <w:rPr/>
        <w:t xml:space="preserve">(b) Program intermediaries shall work with regional networks, career connected learning coordinators, and industry and education partners to expand the use of current curricula or further develop or build new curricula for career connected learning programs. Curricula built with public funds for career connected learning programs is open source curricula. </w:t>
      </w:r>
    </w:p>
    <w:p>
      <w:pPr>
        <w:spacing w:before="0" w:after="0" w:line="408" w:lineRule="exact"/>
        <w:ind w:left="0" w:right="0" w:firstLine="576"/>
        <w:jc w:val="left"/>
      </w:pPr>
      <w:r>
        <w:rPr/>
        <w:t xml:space="preserve">(c) Eligible program intermediary applicants may include, but are not limited to, new or existing industry associations, joint labor management councils, regional networks,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rPr/>
        <w:t xml:space="preserve">(6)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awareness and exploration" means programs, activities, and events that provide early exposure to jobs and industries. "Career awareness and exploration" are structured programs that include job fairs, guest speakers, job shadows, job site tours, and other similar activities.</w:t>
      </w:r>
    </w:p>
    <w:p>
      <w:pPr>
        <w:spacing w:before="0" w:after="0" w:line="408" w:lineRule="exact"/>
        <w:ind w:left="0" w:right="0" w:firstLine="576"/>
        <w:jc w:val="left"/>
      </w:pPr>
      <w:r>
        <w:rPr/>
        <w:t xml:space="preserve">(2) "Career connected learning" means a learning experience that is integrated with work-related content and skills in the following three categories: (a) Career awareness and exploration; (b) career preparation; and (c) career launch.</w:t>
      </w:r>
    </w:p>
    <w:p>
      <w:pPr>
        <w:spacing w:before="0" w:after="0" w:line="408" w:lineRule="exact"/>
        <w:ind w:left="0" w:right="0" w:firstLine="576"/>
        <w:jc w:val="left"/>
      </w:pPr>
      <w:r>
        <w:rPr/>
        <w:t xml:space="preserve">(3)(a) "Career launch programs" means registered apprenticeships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and</w:t>
      </w:r>
    </w:p>
    <w:p>
      <w:pPr>
        <w:spacing w:before="0" w:after="0" w:line="408" w:lineRule="exact"/>
        <w:ind w:left="0" w:right="0" w:firstLine="576"/>
        <w:jc w:val="left"/>
      </w:pPr>
      <w:r>
        <w:rPr/>
        <w:t xml:space="preserve">(iii) Culmination in a valuable credential beyond a high school diploma or forty-five college credits towards a two-year or four-year postsecondary credential.</w:t>
      </w:r>
    </w:p>
    <w:p>
      <w:pPr>
        <w:spacing w:before="0" w:after="0" w:line="408" w:lineRule="exact"/>
        <w:ind w:left="0" w:right="0" w:firstLine="576"/>
        <w:jc w:val="left"/>
      </w:pPr>
      <w:r>
        <w:rPr/>
        <w:t xml:space="preserve">(b) "Career launch programs" include the elements in (a) of this subsection and</w:t>
      </w:r>
      <w:r>
        <w:rPr>
          <w:b/>
        </w:rPr>
        <w:t xml:space="preserve"> </w:t>
      </w:r>
      <w:r>
        <w:rPr/>
        <w:t xml:space="preserve">may be achieved through, but are not limited to one or more of the following:</w:t>
      </w:r>
    </w:p>
    <w:p>
      <w:pPr>
        <w:spacing w:before="0" w:after="0" w:line="408" w:lineRule="exact"/>
        <w:ind w:left="0" w:right="0" w:firstLine="576"/>
        <w:jc w:val="left"/>
      </w:pPr>
      <w:r>
        <w:rPr/>
        <w:t xml:space="preserve">(i) A state approved career and technical education sequence of courses or program of study that include requirements in alignment with RCW 28A.700.030;</w:t>
      </w:r>
    </w:p>
    <w:p>
      <w:pPr>
        <w:spacing w:before="0" w:after="0" w:line="408" w:lineRule="exact"/>
        <w:ind w:left="0" w:right="0" w:firstLine="576"/>
        <w:jc w:val="left"/>
      </w:pPr>
      <w:r>
        <w:rPr/>
        <w:t xml:space="preserve">(ii) A qualifying degree or credential earned through a community or technical college or university.</w:t>
      </w:r>
    </w:p>
    <w:p>
      <w:pPr>
        <w:spacing w:before="0" w:after="0" w:line="408" w:lineRule="exact"/>
        <w:ind w:left="0" w:right="0" w:firstLine="576"/>
        <w:jc w:val="left"/>
      </w:pPr>
      <w:r>
        <w:rPr/>
        <w:t xml:space="preserve">(c) "Career launch programs" may be initiated in a secondary education system and completed in a postsecondary education system, or first year of paid employment, as long as all parties jointly plan the program.</w:t>
      </w:r>
    </w:p>
    <w:p>
      <w:pPr>
        <w:spacing w:before="0" w:after="0" w:line="408" w:lineRule="exact"/>
        <w:ind w:left="0" w:right="0" w:firstLine="576"/>
        <w:jc w:val="left"/>
      </w:pPr>
      <w:r>
        <w:rPr/>
        <w:t xml:space="preserve">(d) "Career launch programs" must be endorsed through the process under section 3(1)(a) of this act.</w:t>
      </w:r>
    </w:p>
    <w:p>
      <w:pPr>
        <w:spacing w:before="0" w:after="0" w:line="408" w:lineRule="exact"/>
        <w:ind w:left="0" w:right="0" w:firstLine="576"/>
        <w:jc w:val="left"/>
      </w:pPr>
      <w:r>
        <w:rPr/>
        <w:t xml:space="preserve">(e) "Career launch programs" must include programs that would prepare a person for a career in the trades involved in the construction industry.</w:t>
      </w:r>
    </w:p>
    <w:p>
      <w:pPr>
        <w:spacing w:before="0" w:after="0" w:line="408" w:lineRule="exact"/>
        <w:ind w:left="0" w:right="0" w:firstLine="576"/>
        <w:jc w:val="left"/>
      </w:pPr>
      <w:r>
        <w:rPr/>
        <w:t xml:space="preserve">(4) "Career preparation programs" means programs that give students hands-on skills and knowledge experience within a particular business, career track, or industry, and help prepare students to work in a professional setting. "Career preparation programs" include career and technical education courses, on-site internships, preapprenticeship programs, and other similar opportunities.</w:t>
      </w:r>
    </w:p>
    <w:p>
      <w:pPr>
        <w:spacing w:before="0" w:after="0" w:line="408" w:lineRule="exact"/>
        <w:ind w:left="0" w:right="0" w:firstLine="576"/>
        <w:jc w:val="left"/>
      </w:pPr>
      <w:r>
        <w:rPr/>
        <w:t xml:space="preserve">(5) "Complete Washington program" means the program established in the 2018 omnibus appropriations act, section 117, chapter 299, Laws of 2018, for the purpose of connecting prior learning with postsecondary degree completion.</w:t>
      </w:r>
    </w:p>
    <w:p>
      <w:pPr>
        <w:spacing w:before="0" w:after="0" w:line="408" w:lineRule="exact"/>
        <w:ind w:left="0" w:right="0" w:firstLine="576"/>
        <w:jc w:val="left"/>
      </w:pPr>
      <w:r>
        <w:rPr/>
        <w:t xml:space="preserve">(6) "Work group" means the career connected learning cross-agency work group established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applicable, career awareness and exploration, career connected learning, career launch programs, and career preparation programs are subject to RCW 49.12.121 and 49.12.123 regarding employing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account is created in the state treasury. All receipts from public or private sources provided for the purpose of funding grants under section 5 of this act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state board for community and technical colleges, the state universities, the regional universities, and the state college shall employ career connected learning coordinators. Career connected learning coordinators shall coordinate with the regional career connected learning networks and program intermediaries under section 5 of this act to expand career connected learning preparation and career launch programs offered at community and technical colleges, and to facilitate transfer of career launch program credits.</w:t>
      </w:r>
    </w:p>
    <w:p>
      <w:pPr>
        <w:spacing w:before="0" w:after="0" w:line="408" w:lineRule="exact"/>
        <w:ind w:left="0" w:right="0" w:firstLine="576"/>
        <w:jc w:val="left"/>
      </w:pPr>
      <w:r>
        <w:rPr/>
        <w:t xml:space="preserve">(2) Career connected learning coordinators shall:</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the state universities, the regional universities, and the state college, and K-12 education representatives, to expand the number of career launch program credits that may be articulated and transferred to postsecondary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Beginning in the 2019-20 school year, to allow students to engage in learning outside of the school day or in a summer program, school districts shall be funded up to one and two-tenths full-time equivalents for career launch programs, as defined in section 6 of this act. The requirement to provide funding up to one and two-tenths full-time equivalents for career launch programs is subject to the availability of amounts appropriated for this specific purpose.</w:t>
      </w:r>
    </w:p>
    <w:p>
      <w:pPr>
        <w:spacing w:before="0" w:after="0" w:line="408" w:lineRule="exact"/>
        <w:ind w:left="0" w:right="0" w:firstLine="576"/>
        <w:jc w:val="left"/>
      </w:pPr>
      <w:r>
        <w:rPr/>
        <w:t xml:space="preserve">(2) The office of the superintendent of public instruction shall develop procedures to ensure that school districts do not report any student for more than one and two-tenths full-time equivalent students, combining both the student's high school enrollment and career launch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2017 c 39 s 4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innovation and opportunity act, P.L. 113-128,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board in the state;</w:t>
      </w:r>
    </w:p>
    <w:p>
      <w:pPr>
        <w:spacing w:before="0" w:after="0" w:line="408" w:lineRule="exact"/>
        <w:ind w:left="0" w:right="0" w:firstLine="576"/>
        <w:jc w:val="left"/>
      </w:pPr>
      <w:r>
        <w:rPr/>
        <w:t xml:space="preserve">(17) </w:t>
      </w:r>
      <w:r>
        <w:rPr>
          <w:u w:val="single"/>
        </w:rPr>
        <w:t xml:space="preserve">Ensure that the expansion of K-12 and postsecondary opportunities for career connected learning, as defined in section 6 of this act, is incorporated into the state plan adopted for the purposes of the Carl D. Perkins career and technical education improvement act, P.L. 109-270;</w:t>
      </w:r>
    </w:p>
    <w:p>
      <w:pPr>
        <w:spacing w:before="0" w:after="0" w:line="408" w:lineRule="exact"/>
        <w:ind w:left="0" w:right="0" w:firstLine="576"/>
        <w:jc w:val="left"/>
      </w:pPr>
      <w:r>
        <w:rPr>
          <w:u w:val="single"/>
        </w:rPr>
        <w:t xml:space="preserve">(18)</w:t>
      </w:r>
      <w:r>
        <w:rPr/>
        <w:t xml:space="preserve">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Establish and administer programs for marketing and outreach to businesses and potential program participants;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Include in the planning requirements for local workforce development boards a requirement that the local workforce development boards specify how entrepreneurial training is to be offered through the one</w:t>
      </w:r>
      <w:r>
        <w:rPr/>
        <w:noBreakHyphen/>
      </w:r>
      <w:r>
        <w:rPr/>
        <w:t xml:space="preserve">stop system required under the workforce innovation and opportunity act, P.L. 113-128,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Administer veterans' programs, licensure of private vocational schools, the job skills program, and the Washington award for vocational excellence;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Allocate funding from the state job training trust fund;</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28C</w:t>
      </w:r>
      <w:r>
        <w:rPr/>
        <w:t xml:space="preserve"> RCW</w:t>
      </w:r>
      <w:r>
        <w:rPr/>
        <w:t xml:space="preserve">.</w:t>
      </w:r>
    </w:p>
    <w:p/>
    <w:p>
      <w:pPr>
        <w:jc w:val="center"/>
      </w:pPr>
      <w:r>
        <w:rPr>
          <w:b/>
        </w:rPr>
        <w:t>--- END ---</w:t>
      </w:r>
    </w:p>
    <w:sectPr>
      <w:pgNumType w:start="1"/>
      <w:footerReference xmlns:r="http://schemas.openxmlformats.org/officeDocument/2006/relationships" r:id="R0b6979343eef47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35fcc18bbb46fb" /><Relationship Type="http://schemas.openxmlformats.org/officeDocument/2006/relationships/footer" Target="/word/footer1.xml" Id="R0b6979343eef4795" /></Relationships>
</file>