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2f5c2b870e443f" /></Relationships>
</file>

<file path=word/document.xml><?xml version="1.0" encoding="utf-8"?>
<w:document xmlns:w="http://schemas.openxmlformats.org/wordprocessingml/2006/main">
  <w:body>
    <w:p>
      <w:r>
        <w:t>S-0733.1</w:t>
      </w:r>
    </w:p>
    <w:p>
      <w:pPr>
        <w:jc w:val="center"/>
      </w:pPr>
      <w:r>
        <w:t>_______________________________________________</w:t>
      </w:r>
    </w:p>
    <w:p/>
    <w:p>
      <w:pPr>
        <w:jc w:val="center"/>
      </w:pPr>
      <w:r>
        <w:rPr>
          <w:b/>
        </w:rPr>
        <w:t>SENATE BILL 5318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Palumbo, and Wagoner</w:t>
      </w:r>
    </w:p>
    <w:p/>
    <w:p>
      <w:r>
        <w:rPr>
          <w:t xml:space="preserve">Read first time 01/17/19.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compliance and enforcement provisions for marijuana licensees; amending RCW 69.50.331; reenacting and amending RCW 69.50.101; adding new sections to chapter 69.50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In the years since the creation of a legal and regulated marketplace for adult use of cannabis, the industry, stakeholders, and state agencies have collaborated to develop a safe, fully regulated marketplace.</w:t>
      </w:r>
    </w:p>
    <w:p>
      <w:pPr>
        <w:spacing w:before="0" w:after="0" w:line="408" w:lineRule="exact"/>
        <w:ind w:left="0" w:right="0" w:firstLine="576"/>
        <w:jc w:val="left"/>
      </w:pPr>
      <w:r>
        <w:rPr/>
        <w:t xml:space="preserve">(b) As the regulated marketplace has been developing, Washington residents with a strong entrepreneurial spirit have taken great financial and personal risk to become licensed and part of this nascent industry.</w:t>
      </w:r>
    </w:p>
    <w:p>
      <w:pPr>
        <w:spacing w:before="0" w:after="0" w:line="408" w:lineRule="exact"/>
        <w:ind w:left="0" w:right="0" w:firstLine="576"/>
        <w:jc w:val="left"/>
      </w:pPr>
      <w:r>
        <w:rPr/>
        <w:t xml:space="preserve">(c) It should not be surprising that mistakes have been made both by licensees and regulators, and that both have learned from these mistakes leading to a stronger, safer industry.</w:t>
      </w:r>
    </w:p>
    <w:p>
      <w:pPr>
        <w:spacing w:before="0" w:after="0" w:line="408" w:lineRule="exact"/>
        <w:ind w:left="0" w:right="0" w:firstLine="576"/>
        <w:jc w:val="left"/>
      </w:pPr>
      <w:r>
        <w:rPr/>
        <w:t xml:space="preserve">(d) While a strong focus on enforcement is an important component of the regulated marketplace, a strong focus on compliance and education is also critically necessary to assist licensees who strive for compliance and in order to allow the board to focus its enforcement priorities on those violations that directly harm public health and safety.</w:t>
      </w:r>
    </w:p>
    <w:p>
      <w:pPr>
        <w:spacing w:before="0" w:after="0" w:line="408" w:lineRule="exact"/>
        <w:ind w:left="0" w:right="0" w:firstLine="576"/>
        <w:jc w:val="left"/>
      </w:pPr>
      <w:r>
        <w:rPr/>
        <w:t xml:space="preserve">(e) The risk taking entrepreneurs who are trying to comply with board regulations should not face punitive consequences for mistakes made during this initial phase of the industry that did not pose a direct threat to public health and safety.</w:t>
      </w:r>
    </w:p>
    <w:p>
      <w:pPr>
        <w:spacing w:before="0" w:after="0" w:line="408" w:lineRule="exact"/>
        <w:ind w:left="0" w:right="0" w:firstLine="576"/>
        <w:jc w:val="left"/>
      </w:pPr>
      <w:r>
        <w:rPr/>
        <w:t xml:space="preserve">(2) Therefore, the legislature intends to provide amnesty for violations that occurred before June 30, 2018, and to reform enforcement penalties to better align with state priorities.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in lieu of violations with respect to de minimis violations that have no direct or immediate relationship to public safety;</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seven days or such earlier period as specified by the board; and</w:t>
      </w:r>
    </w:p>
    <w:p>
      <w:pPr>
        <w:spacing w:before="0" w:after="0" w:line="408" w:lineRule="exact"/>
        <w:ind w:left="0" w:right="0" w:firstLine="576"/>
        <w:jc w:val="left"/>
      </w:pPr>
      <w:r>
        <w:rPr/>
        <w:t xml:space="preserve">(c) A compliance program whereby licensees may request compliance assistance and inspections without issuance of a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w:t>
      </w:r>
    </w:p>
    <w:p>
      <w:pPr>
        <w:spacing w:before="0" w:after="0" w:line="408" w:lineRule="exact"/>
        <w:ind w:left="0" w:right="0" w:firstLine="576"/>
        <w:jc w:val="left"/>
      </w:pPr>
      <w:r>
        <w:rPr/>
        <w:t xml:space="preserve">(b) May not include cancellation of a license for a single violation or for cumulative violations, unless the board can prove by clear, cogent, and convincing evidence that:</w:t>
      </w:r>
    </w:p>
    <w:p>
      <w:pPr>
        <w:spacing w:before="0" w:after="0" w:line="408" w:lineRule="exact"/>
        <w:ind w:left="0" w:right="0" w:firstLine="576"/>
        <w:jc w:val="left"/>
      </w:pPr>
      <w:r>
        <w:rPr/>
        <w:t xml:space="preserve">(i) The current or a prior administrative violation evidences:</w:t>
      </w:r>
    </w:p>
    <w:p>
      <w:pPr>
        <w:spacing w:before="0" w:after="0" w:line="408" w:lineRule="exact"/>
        <w:ind w:left="0" w:right="0" w:firstLine="576"/>
        <w:jc w:val="left"/>
      </w:pPr>
      <w:r>
        <w:rPr/>
        <w:t xml:space="preserve">(A) Diversion of marijuana product to the illicit market or sales across state lines;</w:t>
      </w:r>
    </w:p>
    <w:p>
      <w:pPr>
        <w:spacing w:before="0" w:after="0" w:line="408" w:lineRule="exact"/>
        <w:ind w:left="0" w:right="0" w:firstLine="576"/>
        <w:jc w:val="left"/>
      </w:pPr>
      <w:r>
        <w:rPr/>
        <w:t xml:space="preserve">(B) Sales of marijuana product to minors;</w:t>
      </w:r>
    </w:p>
    <w:p>
      <w:pPr>
        <w:spacing w:before="0" w:after="0" w:line="408" w:lineRule="exact"/>
        <w:ind w:left="0" w:right="0" w:firstLine="576"/>
        <w:jc w:val="left"/>
      </w:pPr>
      <w:r>
        <w:rPr/>
        <w:t xml:space="preserve">(C) Diversion of revenue from the sale of marijuana product to criminal enterprises, gangs, or cartels;</w:t>
      </w:r>
    </w:p>
    <w:p>
      <w:pPr>
        <w:spacing w:before="0" w:after="0" w:line="408" w:lineRule="exact"/>
        <w:ind w:left="0" w:right="0" w:firstLine="576"/>
        <w:jc w:val="left"/>
      </w:pPr>
      <w:r>
        <w:rPr/>
        <w:t xml:space="preserve">(D) Use of firearms in a facility licensed by the board that poses a direct and significant threat to public safety; or</w:t>
      </w:r>
    </w:p>
    <w:p>
      <w:pPr>
        <w:spacing w:before="0" w:after="0" w:line="408" w:lineRule="exact"/>
        <w:ind w:left="0" w:right="0" w:firstLine="576"/>
        <w:jc w:val="left"/>
      </w:pPr>
      <w:r>
        <w:rPr/>
        <w:t xml:space="preserve">(E) Other nonmarijuana-related, criminal behavior; or</w:t>
      </w:r>
    </w:p>
    <w:p>
      <w:pPr>
        <w:spacing w:before="0" w:after="0" w:line="408" w:lineRule="exact"/>
        <w:ind w:left="0" w:right="0" w:firstLine="576"/>
        <w:jc w:val="left"/>
      </w:pPr>
      <w:r>
        <w:rPr/>
        <w:t xml:space="preserve">(ii) The licensee has engaged in a pattern and practice of intentional and flagrant disregard of the law;</w:t>
      </w:r>
    </w:p>
    <w:p>
      <w:pPr>
        <w:spacing w:before="0" w:after="0" w:line="408" w:lineRule="exact"/>
        <w:ind w:left="0" w:right="0" w:firstLine="576"/>
        <w:jc w:val="left"/>
      </w:pPr>
      <w:r>
        <w:rPr/>
        <w:t xml:space="preserve">(c) May include cancellation of a license for cumulative violations only if a marijuana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May not issue a violation if there is unpreventable employee misconduct that led to the violation, but the licensee must show the existence of:</w:t>
      </w:r>
    </w:p>
    <w:p>
      <w:pPr>
        <w:spacing w:before="0" w:after="0" w:line="408" w:lineRule="exact"/>
        <w:ind w:left="0" w:right="0" w:firstLine="576"/>
        <w:jc w:val="left"/>
      </w:pPr>
      <w:r>
        <w:rPr/>
        <w:t xml:space="preserve">(i) A thorough compliance program, including rules, training, and equipment designed to prevent the violation;</w:t>
      </w:r>
    </w:p>
    <w:p>
      <w:pPr>
        <w:spacing w:before="0" w:after="0" w:line="408" w:lineRule="exact"/>
        <w:ind w:left="0" w:right="0" w:firstLine="576"/>
        <w:jc w:val="left"/>
      </w:pPr>
      <w:r>
        <w:rPr/>
        <w:t xml:space="preserve">(ii) Adequate communication of these rules to employees;</w:t>
      </w:r>
    </w:p>
    <w:p>
      <w:pPr>
        <w:spacing w:before="0" w:after="0" w:line="408" w:lineRule="exact"/>
        <w:ind w:left="0" w:right="0" w:firstLine="576"/>
        <w:jc w:val="left"/>
      </w:pPr>
      <w:r>
        <w:rPr/>
        <w:t xml:space="preserve">(iii) Steps to discover and correct violations of its rules; and</w:t>
      </w:r>
    </w:p>
    <w:p>
      <w:pPr>
        <w:spacing w:before="0" w:after="0" w:line="408" w:lineRule="exact"/>
        <w:ind w:left="0" w:right="0" w:firstLine="576"/>
        <w:jc w:val="left"/>
      </w:pPr>
      <w:r>
        <w:rPr/>
        <w:t xml:space="preserve">(iv) Effective enforcement of its compliance program as written in practice and not just in theory.</w:t>
      </w:r>
    </w:p>
    <w:p>
      <w:pPr>
        <w:spacing w:before="0" w:after="0" w:line="408" w:lineRule="exact"/>
        <w:ind w:left="0" w:right="0" w:firstLine="576"/>
        <w:jc w:val="left"/>
      </w:pPr>
      <w:r>
        <w:rPr/>
        <w:t xml:space="preserve">(3) The board may not consider any violation that occurred before June 30, 2018, as grounds for denial, suspension, revocation, cancellation, or nonrenewal, unless the board can prove by clear, cogent, and convincing evidence that the prior administrative violation evidences:</w:t>
      </w:r>
    </w:p>
    <w:p>
      <w:pPr>
        <w:spacing w:before="0" w:after="0" w:line="408" w:lineRule="exact"/>
        <w:ind w:left="0" w:right="0" w:firstLine="576"/>
        <w:jc w:val="left"/>
      </w:pPr>
      <w:r>
        <w:rPr/>
        <w:t xml:space="preserve">(a) Diversion of marijuana product to the illicit market or sales across state lines;</w:t>
      </w:r>
    </w:p>
    <w:p>
      <w:pPr>
        <w:spacing w:before="0" w:after="0" w:line="408" w:lineRule="exact"/>
        <w:ind w:left="0" w:right="0" w:firstLine="576"/>
        <w:jc w:val="left"/>
      </w:pPr>
      <w:r>
        <w:rPr/>
        <w:t xml:space="preserve">(b) Sales of marijuana product to minors;</w:t>
      </w:r>
    </w:p>
    <w:p>
      <w:pPr>
        <w:spacing w:before="0" w:after="0" w:line="408" w:lineRule="exact"/>
        <w:ind w:left="0" w:right="0" w:firstLine="576"/>
        <w:jc w:val="left"/>
      </w:pPr>
      <w:r>
        <w:rPr/>
        <w:t xml:space="preserve">(c) Diversion of revenue from the sale of marijuana product to criminal enterprises, gangs, or cartels;</w:t>
      </w:r>
    </w:p>
    <w:p>
      <w:pPr>
        <w:spacing w:before="0" w:after="0" w:line="408" w:lineRule="exact"/>
        <w:ind w:left="0" w:right="0" w:firstLine="576"/>
        <w:jc w:val="left"/>
      </w:pPr>
      <w:r>
        <w:rPr/>
        <w:t xml:space="preserve">(d) Use of firearms in a facility licensed by the board that poses a direct and significant threat to public safety; or</w:t>
      </w:r>
    </w:p>
    <w:p>
      <w:pPr>
        <w:spacing w:before="0" w:after="0" w:line="408" w:lineRule="exact"/>
        <w:ind w:left="0" w:right="0" w:firstLine="576"/>
        <w:jc w:val="left"/>
      </w:pPr>
      <w:r>
        <w:rPr/>
        <w:t xml:space="preserve">(e) Other nonmarijuana-related, criminal behavior.</w:t>
      </w:r>
    </w:p>
    <w:p>
      <w:pPr>
        <w:spacing w:before="0" w:after="0" w:line="408" w:lineRule="exact"/>
        <w:ind w:left="0" w:right="0" w:firstLine="576"/>
        <w:jc w:val="left"/>
      </w:pPr>
      <w:r>
        <w:rPr/>
        <w:t xml:space="preserve">(4) This section expires August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w:t>
      </w:r>
      <w:r>
        <w:rPr>
          <w:u w:val="single"/>
        </w:rPr>
        <w:t xml:space="preserve">cancellation,</w:t>
      </w:r>
      <w:r>
        <w:rPr/>
        <w:t xml:space="preserve"> or renewal or denial thereof, of any license, the </w:t>
      </w:r>
      <w:r>
        <w:t>((</w:t>
      </w:r>
      <w:r>
        <w:rPr>
          <w:strike/>
        </w:rPr>
        <w:t xml:space="preserve">state liquor and cannabis</w:t>
      </w:r>
      <w:r>
        <w:t>))</w:t>
      </w:r>
      <w:r>
        <w:rPr/>
        <w:t xml:space="preserve"> board may consider any prior criminal </w:t>
      </w:r>
      <w:r>
        <w:t>((</w:t>
      </w:r>
      <w:r>
        <w:rPr>
          <w:strike/>
        </w:rPr>
        <w:t xml:space="preserve">conduct</w:t>
      </w:r>
      <w:r>
        <w:t>))</w:t>
      </w:r>
      <w:r>
        <w:rPr/>
        <w:t xml:space="preserve"> </w:t>
      </w:r>
      <w:r>
        <w:rPr>
          <w:u w:val="single"/>
        </w:rPr>
        <w:t xml:space="preserve">arrests or convictions</w:t>
      </w:r>
      <w:r>
        <w:rPr/>
        <w:t xml:space="preserve"> of the applicant </w:t>
      </w:r>
      <w:r>
        <w:t>((</w:t>
      </w:r>
      <w:r>
        <w:rPr>
          <w:strike/>
        </w:rPr>
        <w:t xml:space="preserve">including an administrative violation history record with the state liquor and cannabis board</w:t>
      </w:r>
      <w:r>
        <w:t>))</w:t>
      </w:r>
      <w:r>
        <w:rPr/>
        <w:t xml:space="preserve">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w:t>
      </w:r>
      <w:r>
        <w:rPr>
          <w:u w:val="single"/>
        </w:rPr>
        <w:t xml:space="preserve">For the purpose of reviewing any application for a license and for considering the denial, suspension, revocation, cancellation, or renewal or denial thereof, of any license, the board may also consider any prior administrative violation history record with the board. However, any prior administrative violation that occurred before June 30, 2018, must not be considered unless the board can prove by clear, cogent, and convincing evidence that the prior administrative violation evidences:</w:t>
      </w:r>
    </w:p>
    <w:p>
      <w:pPr>
        <w:spacing w:before="0" w:after="0" w:line="408" w:lineRule="exact"/>
        <w:ind w:left="0" w:right="0" w:firstLine="576"/>
        <w:jc w:val="left"/>
      </w:pPr>
      <w:r>
        <w:rPr>
          <w:u w:val="single"/>
        </w:rPr>
        <w:t xml:space="preserve">(i) Diversion of marijuana product to the illicit market or sales across state lines;</w:t>
      </w:r>
    </w:p>
    <w:p>
      <w:pPr>
        <w:spacing w:before="0" w:after="0" w:line="408" w:lineRule="exact"/>
        <w:ind w:left="0" w:right="0" w:firstLine="576"/>
        <w:jc w:val="left"/>
      </w:pPr>
      <w:r>
        <w:rPr>
          <w:u w:val="single"/>
        </w:rPr>
        <w:t xml:space="preserve">(ii) Sales of marijuana product to minors;</w:t>
      </w:r>
    </w:p>
    <w:p>
      <w:pPr>
        <w:spacing w:before="0" w:after="0" w:line="408" w:lineRule="exact"/>
        <w:ind w:left="0" w:right="0" w:firstLine="576"/>
        <w:jc w:val="left"/>
      </w:pPr>
      <w:r>
        <w:rPr>
          <w:u w:val="single"/>
        </w:rPr>
        <w:t xml:space="preserve">(iii) Diversion of revenue from the sale of marijuana product to criminal enterprises, gangs, or cartels;</w:t>
      </w:r>
    </w:p>
    <w:p>
      <w:pPr>
        <w:spacing w:before="0" w:after="0" w:line="408" w:lineRule="exact"/>
        <w:ind w:left="0" w:right="0" w:firstLine="576"/>
        <w:jc w:val="left"/>
      </w:pPr>
      <w:r>
        <w:rPr>
          <w:u w:val="single"/>
        </w:rPr>
        <w:t xml:space="preserve">(iv) Trafficking of a controlled substance; or</w:t>
      </w:r>
    </w:p>
    <w:p>
      <w:pPr>
        <w:spacing w:before="0" w:after="0" w:line="408" w:lineRule="exact"/>
        <w:ind w:left="0" w:right="0" w:firstLine="576"/>
        <w:jc w:val="left"/>
      </w:pPr>
      <w:r>
        <w:rPr>
          <w:u w:val="single"/>
        </w:rPr>
        <w:t xml:space="preserve">(v) Use of firearms in a facility licensed by the board.</w:t>
      </w:r>
    </w:p>
    <w:p>
      <w:pPr>
        <w:spacing w:before="0" w:after="0" w:line="408" w:lineRule="exact"/>
        <w:ind w:left="0" w:right="0" w:firstLine="576"/>
        <w:jc w:val="left"/>
      </w:pPr>
      <w:r>
        <w:rPr>
          <w:u w:val="single"/>
        </w:rPr>
        <w:t xml:space="preserve">(c)</w:t>
      </w:r>
      <w:r>
        <w:rPr/>
        <w:t xml:space="preserve">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w:t>
      </w:r>
      <w:r>
        <w:t>((</w:t>
      </w:r>
      <w:r>
        <w:rPr>
          <w:strike/>
        </w:rPr>
        <w:t xml:space="preserve">the provisions of</w:t>
      </w:r>
      <w:r>
        <w:t>))</w:t>
      </w:r>
      <w:r>
        <w:rPr/>
        <w:t xml:space="preserve"> </w:t>
      </w:r>
      <w:r>
        <w:rPr>
          <w:u w:val="single"/>
        </w:rPr>
        <w:t xml:space="preserve">subsection (1)(b) of this section, section 2 of this act, and</w:t>
      </w:r>
      <w:r>
        <w:rPr/>
        <w:t xml:space="preserve">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w:t>
      </w:r>
      <w:r>
        <w:t>((</w:t>
      </w:r>
      <w:r>
        <w:rPr>
          <w:strike/>
        </w:rPr>
        <w:t xml:space="preserve">and to</w:t>
      </w:r>
      <w:r>
        <w:t>))</w:t>
      </w:r>
      <w:r>
        <w:rPr/>
        <w:t xml:space="preserve"> receive testimony in any inquiry, investigation, hearing, or proceeding in any part of the state, </w:t>
      </w:r>
      <w:r>
        <w:rPr>
          <w:u w:val="single"/>
        </w:rPr>
        <w:t xml:space="preserve">and consider mitigating and aggravating circumstances in any case and deviate from any prescribed penalty,</w:t>
      </w:r>
      <w:r>
        <w:rPr/>
        <w:t xml:space="preserv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may in its discretion hold, a hearing subject to the applicable provisions of Title 34 RCW. If the </w:t>
      </w:r>
      <w:r>
        <w:t>((</w:t>
      </w:r>
      <w:r>
        <w:rPr>
          <w:strike/>
        </w:rPr>
        <w:t xml:space="preserve">state liquor and cannabis</w:t>
      </w:r>
      <w:r>
        <w:t>))</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state liquor and cannabis</w:t>
      </w:r>
      <w:r>
        <w:t>))</w:t>
      </w:r>
      <w:r>
        <w:rPr/>
        <w:t xml:space="preserve"> board representatives must present and defend the </w:t>
      </w:r>
      <w:r>
        <w:t>((</w:t>
      </w:r>
      <w:r>
        <w:rPr>
          <w:strike/>
        </w:rPr>
        <w:t xml:space="preserve">state liquor and cannabis</w:t>
      </w:r>
      <w:r>
        <w:t>))</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w:t>
      </w:r>
      <w:r>
        <w:t>))</w:t>
      </w:r>
      <w:r>
        <w:rPr/>
        <w:t xml:space="preserv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w:t>
      </w:r>
      <w:r>
        <w:t>((</w:t>
      </w:r>
      <w:r>
        <w:rPr>
          <w:strike/>
        </w:rPr>
        <w:t xml:space="preserve">state liquor and cannabis</w:t>
      </w:r>
      <w:r>
        <w:t>))</w:t>
      </w:r>
      <w:r>
        <w:rPr/>
        <w:t xml:space="preserv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This section applies to the board's issuance of administrative violations to licensed marijuana producers, processors, retailers, transporters, and researchers, when a settlement conference is held between a hearing examiner or designee of the board and the marijuana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marijuana licensee and a hearing examiner or designee of the board at or after a settlement conference, the terms of the settlement agreement are binding on the board and the board may not subsequently disapprove, modify, change, or add to the terms of the settlement agreement including terms addressing penalties and license restrictions.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marijuana producer, processor, retailer, researcher, transporter, or researcher and the hearing examiner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examiner or designee of the board.</w:t>
      </w:r>
    </w:p>
    <w:p>
      <w:pPr>
        <w:spacing w:before="0" w:after="0" w:line="408" w:lineRule="exact"/>
        <w:ind w:left="0" w:right="0" w:firstLine="576"/>
        <w:jc w:val="left"/>
      </w:pPr>
      <w:r>
        <w:rPr/>
        <w:t xml:space="preserve">(b) "Settlement conference" means a meeting or discussion between a licensed marijuana producer, processor, retailer, researcher, transporter, researcher, or authorized representative of any of the preceding licensees, and a hearing examiner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(ww) "Board" means the Washington state liquor and cannabis board.</w:t>
      </w:r>
    </w:p>
    <w:p/>
    <w:p>
      <w:pPr>
        <w:jc w:val="center"/>
      </w:pPr>
      <w:r>
        <w:rPr>
          <w:b/>
        </w:rPr>
        <w:t>--- END ---</w:t>
      </w:r>
    </w:p>
    <w:sectPr>
      <w:pgNumType w:start="1"/>
      <w:footerReference xmlns:r="http://schemas.openxmlformats.org/officeDocument/2006/relationships" r:id="R7f58c3107aa248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3c12b7124b42dd" /><Relationship Type="http://schemas.openxmlformats.org/officeDocument/2006/relationships/footer" Target="/word/footer1.xml" Id="R7f58c3107aa248aa" /></Relationships>
</file>