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07491740e41ac" /></Relationships>
</file>

<file path=word/document.xml><?xml version="1.0" encoding="utf-8"?>
<w:document xmlns:w="http://schemas.openxmlformats.org/wordprocessingml/2006/main">
  <w:body>
    <w:p>
      <w:r>
        <w:t>S-1123.4</w:t>
      </w:r>
    </w:p>
    <w:p>
      <w:pPr>
        <w:jc w:val="center"/>
      </w:pPr>
      <w:r>
        <w:t>_______________________________________________</w:t>
      </w:r>
    </w:p>
    <w:p/>
    <w:p>
      <w:pPr>
        <w:jc w:val="center"/>
      </w:pPr>
      <w:r>
        <w:rPr>
          <w:b/>
        </w:rPr>
        <w:t>SUBSTITUTE SENATE BILL 5295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Keiser, Hasegawa, and Saldaña)</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labor neutrality and contractor compliance for certain contracted service providers; amending RCW 39.26.200; adding new sections to chapter 43.20A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prevent or mitigate service disruptions caused by labor unrest within private sector providers contracted to provide certain essential state services that, if disrupted, could harm vulnerable members of the community, compromise the efficient delivery of essential state services, and burden taxpayers with additional costs.</w:t>
      </w:r>
    </w:p>
    <w:p>
      <w:pPr>
        <w:spacing w:before="0" w:after="0" w:line="408" w:lineRule="exact"/>
        <w:ind w:left="0" w:right="0" w:firstLine="576"/>
        <w:jc w:val="left"/>
      </w:pPr>
      <w:r>
        <w:rPr/>
        <w:t xml:space="preserve">The legislature further intends to spend scarce taxpayer resources for the efficient delivery of certain essential state services by law-abiding private sector providers. Contracting with providers with multiple legal violations represents wasteful government spending on remedying legal wrongs. Private sector providers of certain state services must certify their legal compliance with state, federal, and local laws before earning a contract involving government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Any contract entered into by the department with a private contractor for adult care, behavioral health, disability support, or youth services must contain a provision that requires the private contractor to certify its compliance with federal, state, and local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Any contract entered into by the department with a private contractor for adult care, behavioral health, disability support, or youth services must contain an assurance of the contractor's commitment to ensuring harmonious labor relations among its employees and their current or potential representative. Such assurance may be provided through the execution of a labor neutrality agreement between the contractor and any labor organization representing the employees of the private contractor who perform or will perform work under the contract, or with any representative in the event such employees express an interest in being represented by a labor organization.</w:t>
      </w:r>
    </w:p>
    <w:p>
      <w:pPr>
        <w:spacing w:before="0" w:after="0" w:line="408" w:lineRule="exact"/>
        <w:ind w:left="0" w:right="0" w:firstLine="576"/>
        <w:jc w:val="left"/>
      </w:pPr>
      <w:r>
        <w:rPr/>
        <w:t xml:space="preserve">(2) The labor peace assurance required under subsection (1) of this section is a condition of contracting with the state for the provision of such services. As a condition of receiving a contract from the state, the contracting employer may make one or more of the following commitments:</w:t>
      </w:r>
    </w:p>
    <w:p>
      <w:pPr>
        <w:spacing w:before="0" w:after="0" w:line="408" w:lineRule="exact"/>
        <w:ind w:left="0" w:right="0" w:firstLine="576"/>
        <w:jc w:val="left"/>
      </w:pPr>
      <w:r>
        <w:rPr/>
        <w:t xml:space="preserve">(a) A commitment that, upon receiving an award of the contract, the contractor will remain neutral in its policies, practices, and activities with regard to its employees performing the services required under the contract in the event such employees seek to exercise rights guaranteed by the national labor relations act, 29 U.S.C. Sec. 151 et seq.</w:t>
      </w:r>
    </w:p>
    <w:p>
      <w:pPr>
        <w:spacing w:before="0" w:after="0" w:line="408" w:lineRule="exact"/>
        <w:ind w:left="0" w:right="0" w:firstLine="576"/>
        <w:jc w:val="left"/>
      </w:pPr>
      <w:r>
        <w:rPr/>
        <w:t xml:space="preserve">(b) A commitment that, in lieu of insisting on the certification of representation procedures established under the national labor relations act, the contractor shall afford recognition upon a representative labor organization based on a majority card check process verified by a neutral third-party arbitrator or mediator. Any interested labor organization availing itself of such commitment must commit to refraining from engaging in economic action or other activities that would be disruptive to the performance of the contract. The arbitration commitment will cover any disagreements as to the appropriate terms and conditions of employment contained in a collective bargaining agreement covering such employees.</w:t>
      </w:r>
    </w:p>
    <w:p>
      <w:pPr>
        <w:spacing w:before="0" w:after="0" w:line="408" w:lineRule="exact"/>
        <w:ind w:left="0" w:right="0" w:firstLine="576"/>
        <w:jc w:val="left"/>
      </w:pPr>
      <w:r>
        <w:rPr/>
        <w:t xml:space="preserve">(c) Inclusion of no-strike, no-lockout, or arbitration clauses in a collective bargaining agreement with a labor organization representing the contractor's employees covered by this section. In the event such collective bargaining agreement is due to expire during the term of the contract, the contracting employer must commit that the parties will resolve negotiation disputes as to the terms of a successor collective bargaining agreement through arbitration.</w:t>
      </w:r>
    </w:p>
    <w:p>
      <w:pPr>
        <w:spacing w:before="0" w:after="0" w:line="408" w:lineRule="exact"/>
        <w:ind w:left="0" w:right="0" w:firstLine="576"/>
        <w:jc w:val="left"/>
      </w:pPr>
      <w:r>
        <w:rPr/>
        <w:t xml:space="preserve">(d) A commitment not to strike or engage in workplace or service disruptions on the part of the representative of the employees performing the services contracted by the state through the term of the contract with the state.</w:t>
      </w:r>
    </w:p>
    <w:p>
      <w:pPr>
        <w:spacing w:before="0" w:after="0" w:line="408" w:lineRule="exact"/>
        <w:ind w:left="0" w:right="0" w:firstLine="576"/>
        <w:jc w:val="left"/>
      </w:pPr>
      <w:r>
        <w:rPr/>
        <w:t xml:space="preserve">(e) Any other assurances or commitments that provide equivalent assurances that labor peace will be maintained through the life of the contract with the state.</w:t>
      </w:r>
    </w:p>
    <w:p>
      <w:pPr>
        <w:spacing w:before="0" w:after="0" w:line="408" w:lineRule="exact"/>
        <w:ind w:left="0" w:right="0" w:firstLine="576"/>
        <w:jc w:val="left"/>
      </w:pPr>
      <w:r>
        <w:rPr/>
        <w:t xml:space="preserve">(3) A contractor's labor peace assurances made to the state are a binding provision of any contract awarded by the state, and constitute a warranty to the state on the part of the contractor.</w:t>
      </w:r>
    </w:p>
    <w:p>
      <w:pPr>
        <w:spacing w:before="0" w:after="0" w:line="408" w:lineRule="exact"/>
        <w:ind w:left="0" w:right="0" w:firstLine="576"/>
        <w:jc w:val="left"/>
      </w:pPr>
      <w:r>
        <w:rPr/>
        <w:t xml:space="preserve">(4) In the event the contractor's assurances fail to ensure labor peace, such that the services contracted by the state are interrupted, the department may revoke the contract and make arrangements for the provision of services by other means.</w:t>
      </w:r>
    </w:p>
    <w:p>
      <w:pPr>
        <w:spacing w:before="0" w:after="0" w:line="408" w:lineRule="exact"/>
        <w:ind w:left="0" w:right="0" w:firstLine="576"/>
        <w:jc w:val="left"/>
      </w:pPr>
      <w:r>
        <w:rPr/>
        <w:t xml:space="preserve">(5) In awarding any contract subject to this section, the department must require bidders to disclose past violations of the national labor relations act, 29 U.S.C. Sec. 151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w:t>
      </w:r>
      <w:r>
        <w:rPr>
          <w:u w:val="single"/>
        </w:rPr>
        <w:t xml:space="preserve">, within one or more decisions,</w:t>
      </w:r>
      <w:r>
        <w:rPr/>
        <w:t xml:space="preserve">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2bb57fb1db64a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ace4ae1794419" /><Relationship Type="http://schemas.openxmlformats.org/officeDocument/2006/relationships/footer" Target="/word/footer1.xml" Id="Rd2bb57fb1db64a97" /></Relationships>
</file>