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c15140b281467c" /></Relationships>
</file>

<file path=word/document.xml><?xml version="1.0" encoding="utf-8"?>
<w:document xmlns:w="http://schemas.openxmlformats.org/wordprocessingml/2006/main">
  <w:body>
    <w:p>
      <w:r>
        <w:t>S-1824.1</w:t>
      </w:r>
    </w:p>
    <w:p>
      <w:pPr>
        <w:jc w:val="center"/>
      </w:pPr>
      <w:r>
        <w:t>_______________________________________________</w:t>
      </w:r>
    </w:p>
    <w:p/>
    <w:p>
      <w:pPr>
        <w:jc w:val="center"/>
      </w:pPr>
      <w:r>
        <w:rPr>
          <w:b/>
        </w:rPr>
        <w:t>SUBSTITUTE SENATE BILL 5288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Law &amp; Justice (originally sponsored by Senator Darneille)</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persistent offenders; amending RCW 9.94A.030; adding a new section to chapter 9.94A RCW; prescribing penalties;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2018 c 166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w:t>
      </w:r>
      <w:r>
        <w:t>((</w:t>
      </w:r>
      <w:r>
        <w:rPr>
          <w:strike/>
        </w:rPr>
        <w:t xml:space="preserve">Robbery in the second degree;</w:t>
      </w:r>
    </w:p>
    <w:p>
      <w:pPr>
        <w:spacing w:before="0" w:after="0" w:line="408" w:lineRule="exact"/>
        <w:ind w:left="0" w:right="0" w:firstLine="576"/>
        <w:jc w:val="left"/>
      </w:pPr>
      <w:r>
        <w:rPr>
          <w:strike/>
        </w:rPr>
        <w:t xml:space="preserve">(p)</w:t>
      </w:r>
      <w:r>
        <w:t>))</w:t>
      </w:r>
      <w:r>
        <w:rPr/>
        <w:t xml:space="preserve"> Sexual exploitation;</w:t>
      </w:r>
    </w:p>
    <w:p>
      <w:pPr>
        <w:spacing w:before="0" w:after="0" w:line="408" w:lineRule="exact"/>
        <w:ind w:left="0" w:right="0" w:firstLine="576"/>
        <w:jc w:val="left"/>
      </w:pPr>
      <w:r>
        <w:t>((</w:t>
      </w:r>
      <w:r>
        <w:rPr>
          <w:strike/>
        </w:rPr>
        <w:t xml:space="preserve">(q)</w:t>
      </w:r>
      <w:r>
        <w:t>))</w:t>
      </w:r>
      <w:r>
        <w:rPr/>
        <w:t xml:space="preserve"> </w:t>
      </w:r>
      <w:r>
        <w:rPr>
          <w:u w:val="single"/>
        </w:rPr>
        <w:t xml:space="preserve">(p)</w:t>
      </w:r>
      <w:r>
        <w:rPr/>
        <w:t xml:space="preserve">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t>((</w:t>
      </w:r>
      <w:r>
        <w:rPr>
          <w:strike/>
        </w:rPr>
        <w:t xml:space="preserve">(r)</w:t>
      </w:r>
      <w:r>
        <w:t>))</w:t>
      </w:r>
      <w:r>
        <w:rPr/>
        <w:t xml:space="preserve"> </w:t>
      </w:r>
      <w:r>
        <w:rPr>
          <w:u w:val="single"/>
        </w:rPr>
        <w:t xml:space="preserve">(q)</w:t>
      </w:r>
      <w:r>
        <w:rPr/>
        <w:t xml:space="preserve">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t>((</w:t>
      </w:r>
      <w:r>
        <w:rPr>
          <w:strike/>
        </w:rPr>
        <w:t xml:space="preserve">(s)</w:t>
      </w:r>
      <w:r>
        <w:t>))</w:t>
      </w:r>
      <w:r>
        <w:rPr/>
        <w:t xml:space="preserve"> </w:t>
      </w:r>
      <w:r>
        <w:rPr>
          <w:u w:val="single"/>
        </w:rPr>
        <w:t xml:space="preserve">(r)</w:t>
      </w:r>
      <w:r>
        <w:rPr/>
        <w:t xml:space="preserve"> Any other class B felony offense with a finding of sexual motivation;</w:t>
      </w:r>
    </w:p>
    <w:p>
      <w:pPr>
        <w:spacing w:before="0" w:after="0" w:line="408" w:lineRule="exact"/>
        <w:ind w:left="0" w:right="0" w:firstLine="576"/>
        <w:jc w:val="left"/>
      </w:pPr>
      <w:r>
        <w:t>((</w:t>
      </w:r>
      <w:r>
        <w:rPr>
          <w:strike/>
        </w:rPr>
        <w:t xml:space="preserve">(t)</w:t>
      </w:r>
      <w:r>
        <w:t>))</w:t>
      </w:r>
      <w:r>
        <w:rPr/>
        <w:t xml:space="preserve"> </w:t>
      </w:r>
      <w:r>
        <w:rPr>
          <w:u w:val="single"/>
        </w:rPr>
        <w:t xml:space="preserve">(s)</w:t>
      </w:r>
      <w:r>
        <w:rPr/>
        <w:t xml:space="preserve"> Any other felony with a deadly weapon verdict under RCW 9.94A.825;</w:t>
      </w:r>
    </w:p>
    <w:p>
      <w:pPr>
        <w:spacing w:before="0" w:after="0" w:line="408" w:lineRule="exact"/>
        <w:ind w:left="0" w:right="0" w:firstLine="576"/>
        <w:jc w:val="left"/>
      </w:pPr>
      <w:r>
        <w:t>((</w:t>
      </w:r>
      <w:r>
        <w:rPr>
          <w:strike/>
        </w:rPr>
        <w:t xml:space="preserve">(u)</w:t>
      </w:r>
      <w:r>
        <w:t>))</w:t>
      </w:r>
      <w:r>
        <w:rPr/>
        <w:t xml:space="preserve"> </w:t>
      </w:r>
      <w:r>
        <w:rPr>
          <w:u w:val="single"/>
        </w:rPr>
        <w:t xml:space="preserve">(t)</w:t>
      </w:r>
      <w:r>
        <w:rPr/>
        <w:t xml:space="preserve">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t>((</w:t>
      </w:r>
      <w:r>
        <w:rPr>
          <w:strike/>
        </w:rPr>
        <w:t xml:space="preserve">(v)</w:t>
      </w:r>
      <w:r>
        <w:t>))</w:t>
      </w:r>
      <w:r>
        <w:rPr/>
        <w:t xml:space="preserve"> </w:t>
      </w:r>
      <w:r>
        <w:rPr>
          <w:u w:val="single"/>
        </w:rPr>
        <w:t xml:space="preserve">(u)</w:t>
      </w:r>
      <w:r>
        <w:rPr/>
        <w:t xml:space="preserve">(i)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t>((</w:t>
      </w:r>
      <w:r>
        <w:rPr>
          <w:strike/>
        </w:rPr>
        <w:t xml:space="preserve">(w)</w:t>
      </w:r>
      <w:r>
        <w:t>))</w:t>
      </w:r>
      <w:r>
        <w:rPr/>
        <w:t xml:space="preserve"> </w:t>
      </w:r>
      <w:r>
        <w:rPr>
          <w:u w:val="single"/>
        </w:rPr>
        <w:t xml:space="preserve">(v)</w:t>
      </w:r>
      <w:r>
        <w:rPr/>
        <w:t xml:space="preserve">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w:t>
      </w:r>
      <w:r>
        <w:t>((</w:t>
      </w:r>
      <w:r>
        <w:rPr>
          <w:strike/>
        </w:rPr>
        <w:t xml:space="preserve">26.26</w:t>
      </w:r>
      <w:r>
        <w:t>))</w:t>
      </w:r>
      <w:r>
        <w:rPr/>
        <w:t xml:space="preserve"> </w:t>
      </w:r>
      <w:r>
        <w:rPr>
          <w:u w:val="single"/>
        </w:rPr>
        <w:t xml:space="preserve">26.26B</w:t>
      </w:r>
      <w:r>
        <w:rPr/>
        <w:t xml:space="preserve">,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In any criminal case wherein an offender has been sentenced as a persistent offender before the effective date of this section, the offender must have a resentencing hearing if a current or past conviction for robbery in the second degree was used as a basis for the finding that the offender was a persistent offender. The prosecuting attorney for the county in which any offender was sentenced as a persistent offender shall review each sentencing document. If a current or past conviction for robbery in the second degree was used as a basis for a finding that an offender was a persistent offender, the prosecuting attorney shall, or the offender may, make a motion for relief from sentence to the original sentencing court.</w:t>
      </w:r>
    </w:p>
    <w:p>
      <w:pPr>
        <w:spacing w:before="0" w:after="0" w:line="408" w:lineRule="exact"/>
        <w:ind w:left="0" w:right="0" w:firstLine="576"/>
        <w:jc w:val="left"/>
      </w:pPr>
      <w:r>
        <w:rPr/>
        <w:t xml:space="preserve">(2) The sentencing court shall grant the motion if it finds that a current or past conviction for robbery in the second degree was used as a basis for a finding that the offender was a persistent offender and shall immediately set an expedited date for resentencing. At resentencing, the court shall sentence the offender as if robbery in the second degree was not a most serious offense at the time the original sentence was imposed.</w:t>
      </w:r>
    </w:p>
    <w:p>
      <w:pPr>
        <w:spacing w:before="0" w:after="0" w:line="408" w:lineRule="exact"/>
        <w:ind w:left="0" w:right="0" w:firstLine="576"/>
        <w:jc w:val="left"/>
      </w:pPr>
      <w:r>
        <w:rPr/>
        <w:t xml:space="preserve">(3) This section expires July 1, 2020.</w:t>
      </w:r>
    </w:p>
    <w:p/>
    <w:p>
      <w:pPr>
        <w:jc w:val="center"/>
      </w:pPr>
      <w:r>
        <w:rPr>
          <w:b/>
        </w:rPr>
        <w:t>--- END ---</w:t>
      </w:r>
    </w:p>
    <w:sectPr>
      <w:pgNumType w:start="1"/>
      <w:footerReference xmlns:r="http://schemas.openxmlformats.org/officeDocument/2006/relationships" r:id="R4a75a2af9099413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223c3b830243e8" /><Relationship Type="http://schemas.openxmlformats.org/officeDocument/2006/relationships/footer" Target="/word/footer1.xml" Id="R4a75a2af9099413e" /></Relationships>
</file>