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75c7d55ed47c4" /></Relationships>
</file>

<file path=word/document.xml><?xml version="1.0" encoding="utf-8"?>
<w:document xmlns:w="http://schemas.openxmlformats.org/wordprocessingml/2006/main">
  <w:body>
    <w:p>
      <w:r>
        <w:t>S-1447.1</w:t>
      </w:r>
    </w:p>
    <w:p>
      <w:pPr>
        <w:jc w:val="center"/>
      </w:pPr>
      <w:r>
        <w:t>_______________________________________________</w:t>
      </w:r>
    </w:p>
    <w:p/>
    <w:p>
      <w:pPr>
        <w:jc w:val="center"/>
      </w:pPr>
      <w:r>
        <w:rPr>
          <w:b/>
        </w:rPr>
        <w:t>SUBSTITUTE SENATE BILL 5218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Zeiger, Takko, and King)</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mobile food units; amending RCW 43.20.025 and 43.20.148; and adding a new section to chapter 43.20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2006 c 239 s 2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"Commissions" means the Washington state commission on African-American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t xml:space="preserve">(2)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rPr/>
        <w:t xml:space="preserve">(3) "Council" means the governor's interagency coordinating council on health disparities, convened according to this chapter.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rPr/>
        <w:t xml:space="preserve">(6)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rPr/>
        <w:t xml:space="preserve">(7) "Secretary" means the secretary of health, or the secretary's designee.</w:t>
      </w:r>
    </w:p>
    <w:p>
      <w:pPr>
        <w:spacing w:before="0" w:after="0" w:line="408" w:lineRule="exact"/>
        <w:ind w:left="0" w:right="0" w:firstLine="576"/>
        <w:jc w:val="left"/>
      </w:pPr>
      <w:r>
        <w:rPr/>
        <w:t xml:space="preserve">(8) "Local health board" means a health board created pursuant to chapter 70.05, 70.08, or 70.46 RCW.</w:t>
      </w:r>
    </w:p>
    <w:p>
      <w:pPr>
        <w:spacing w:before="0" w:after="0" w:line="408" w:lineRule="exact"/>
        <w:ind w:left="0" w:right="0" w:firstLine="576"/>
        <w:jc w:val="left"/>
      </w:pPr>
      <w:r>
        <w:rPr/>
        <w:t xml:space="preserve">(9) "Local health officer" means the legally qualified physician appointed as a health officer pursuant to chapter 70.05, 70.08, or 70.46 RCW.</w:t>
      </w:r>
    </w:p>
    <w:p>
      <w:pPr>
        <w:spacing w:before="0" w:after="0" w:line="408" w:lineRule="exact"/>
        <w:ind w:left="0" w:right="0" w:firstLine="576"/>
        <w:jc w:val="left"/>
      </w:pPr>
      <w:r>
        <w:rPr/>
        <w:t xml:space="preserve">(10)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rPr/>
        <w:t xml:space="preserve">(11) "State board" means the state board of health created under </w:t>
      </w:r>
      <w:r>
        <w:rPr>
          <w:u w:val="single"/>
        </w:rPr>
        <w:t xml:space="preserve">this</w:t>
      </w:r>
      <w:r>
        <w:rPr/>
        <w:t xml:space="preserve"> chapter </w:t>
      </w:r>
      <w:r>
        <w:t>((</w:t>
      </w:r>
      <w:r>
        <w:rPr>
          <w:strike/>
        </w:rPr>
        <w:t xml:space="preserve">43.20 RCW</w:t>
      </w:r>
      <w:r>
        <w:t>))</w:t>
      </w:r>
      <w:r>
        <w:rPr/>
        <w:t xml:space="preserve">.</w:t>
      </w:r>
    </w:p>
    <w:p>
      <w:pPr>
        <w:spacing w:before="0" w:after="0" w:line="408" w:lineRule="exact"/>
        <w:ind w:left="0" w:right="0" w:firstLine="576"/>
        <w:jc w:val="left"/>
      </w:pPr>
      <w:r>
        <w:rPr>
          <w:u w:val="single"/>
        </w:rPr>
        <w:t xml:space="preserve">(12) "Commissary" means an approved food establishment where food is stored, prepared, portioned, or packaged for service elsewhere.</w:t>
      </w:r>
    </w:p>
    <w:p>
      <w:pPr>
        <w:spacing w:before="0" w:after="0" w:line="408" w:lineRule="exact"/>
        <w:ind w:left="0" w:right="0" w:firstLine="576"/>
        <w:jc w:val="left"/>
      </w:pPr>
      <w:r>
        <w:rPr>
          <w:u w:val="single"/>
        </w:rPr>
        <w:t xml:space="preserve">(13) "Mobile food unit" means a readily movable food establishment.</w:t>
      </w:r>
    </w:p>
    <w:p>
      <w:pPr>
        <w:spacing w:before="0" w:after="0" w:line="408" w:lineRule="exact"/>
        <w:ind w:left="0" w:right="0" w:firstLine="576"/>
        <w:jc w:val="left"/>
      </w:pPr>
      <w:r>
        <w:rPr>
          <w:u w:val="single"/>
        </w:rPr>
        <w:t xml:space="preserve">(14) "Regulatory authority" means the local, state, or federal enforcement body or authorized representative having jurisdiction over the food establishment. The local board of health, acting through the local health officer, is the regulatory authority for the activity of a food establishment, except as otherwise provided by law.</w:t>
      </w:r>
    </w:p>
    <w:p>
      <w:pPr>
        <w:spacing w:before="0" w:after="0" w:line="408" w:lineRule="exact"/>
        <w:ind w:left="0" w:right="0" w:firstLine="576"/>
        <w:jc w:val="left"/>
      </w:pPr>
      <w:r>
        <w:rPr>
          <w:u w:val="single"/>
        </w:rPr>
        <w:t xml:space="preserve">(15)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148</w:t>
      </w:r>
      <w:r>
        <w:rPr/>
        <w:t xml:space="preserve"> and 2018 c 167 s 1 are each amended to read as follows:</w:t>
      </w:r>
    </w:p>
    <w:p>
      <w:pPr>
        <w:spacing w:before="0" w:after="0" w:line="408" w:lineRule="exact"/>
        <w:ind w:left="0" w:right="0" w:firstLine="576"/>
        <w:jc w:val="left"/>
      </w:pPr>
      <w:r>
        <w:t>((</w:t>
      </w:r>
      <w:r>
        <w:rPr>
          <w:strike/>
        </w:rPr>
        <w:t xml:space="preserve">(1) For purposes of this section, the following terms have the following meanings:</w:t>
      </w:r>
    </w:p>
    <w:p>
      <w:pPr>
        <w:spacing w:before="0" w:after="0" w:line="408" w:lineRule="exact"/>
        <w:ind w:left="0" w:right="0" w:firstLine="576"/>
        <w:jc w:val="left"/>
      </w:pPr>
      <w:r>
        <w:rPr>
          <w:strike/>
        </w:rPr>
        <w:t xml:space="preserve">(a) "Commissary" means an approved food establishment where food is stored, prepared, portioned, or packaged for service elsewhere.</w:t>
      </w:r>
    </w:p>
    <w:p>
      <w:pPr>
        <w:spacing w:before="0" w:after="0" w:line="408" w:lineRule="exact"/>
        <w:ind w:left="0" w:right="0" w:firstLine="576"/>
        <w:jc w:val="left"/>
      </w:pPr>
      <w:r>
        <w:rPr>
          <w:strike/>
        </w:rPr>
        <w:t xml:space="preserve">(b) "Mobile food unit" means a readily movable food establishment.</w:t>
      </w:r>
    </w:p>
    <w:p>
      <w:pPr>
        <w:spacing w:before="0" w:after="0" w:line="408" w:lineRule="exact"/>
        <w:ind w:left="0" w:right="0" w:firstLine="576"/>
        <w:jc w:val="left"/>
      </w:pPr>
      <w:r>
        <w:rPr>
          <w:strike/>
        </w:rPr>
        <w:t xml:space="preserve">(c)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0" w:after="0" w:line="408" w:lineRule="exact"/>
        <w:ind w:left="0" w:right="0" w:firstLine="576"/>
        <w:jc w:val="left"/>
      </w:pPr>
      <w:r>
        <w:rPr>
          <w:strike/>
        </w:rPr>
        <w:t xml:space="preserve">(2)</w:t>
      </w:r>
      <w:r>
        <w:t>))</w:t>
      </w:r>
      <w:r>
        <w:rPr/>
        <w:t xml:space="preserve"> The regulatory authority must approve a request for a mobile food unit to be exempt from state board of health or local health jurisdiction requirements to operate from an approved commissary or servicing area if:</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mobile food unit contains all equipment and utensils needed for complete onboard preparation of an approved menu;</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mobile food unit is protected from environmental contamination when not in use;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mobile food unit can maintain required food storage temperatures during storage, preparation, service, and transit;</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mobile food unit has a dedicated handwashing sink to allow frequent handwashing at all times;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mobile food unit has adequate water capacity and warewashing facilities to clean all multiuse utensils used on the mobile </w:t>
      </w:r>
      <w:r>
        <w:t>((</w:t>
      </w:r>
      <w:r>
        <w:rPr>
          <w:strike/>
        </w:rPr>
        <w:t xml:space="preserve">[food]</w:t>
      </w:r>
      <w:r>
        <w:t>))</w:t>
      </w:r>
      <w:r>
        <w:rPr/>
        <w:t xml:space="preserve"> </w:t>
      </w:r>
      <w:r>
        <w:rPr>
          <w:u w:val="single"/>
        </w:rPr>
        <w:t xml:space="preserve">food</w:t>
      </w:r>
      <w:r>
        <w:rPr/>
        <w:t xml:space="preserve"> unit at a frequency specified in state board of health rules;</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mobile food unit is able to store tools onboard needed for cleaning and sanitizing;</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All food, water, and ice used on the mobile food unit is prepared onboard or otherwise obtained from approved sources;</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Wastewater and garbage will be sanitarily removed from the mobile food unit following an approved written plan or by a licensed service provider;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local health officer approves the menu and plan of operations for the mobile food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May 1, 2020, a regulatory authority must accept a completed and approved plan review of a mobile food unit from another regulatory authority if:</w:t>
      </w:r>
    </w:p>
    <w:p>
      <w:pPr>
        <w:spacing w:before="0" w:after="0" w:line="408" w:lineRule="exact"/>
        <w:ind w:left="0" w:right="0" w:firstLine="576"/>
        <w:jc w:val="left"/>
      </w:pPr>
      <w:r>
        <w:rPr/>
        <w:t xml:space="preserve">(a) The applicant has obtained a valid permit to operate the mobile food unit from another regulatory authority; and</w:t>
      </w:r>
    </w:p>
    <w:p>
      <w:pPr>
        <w:spacing w:before="0" w:after="0" w:line="408" w:lineRule="exact"/>
        <w:ind w:left="0" w:right="0" w:firstLine="576"/>
        <w:jc w:val="left"/>
      </w:pPr>
      <w:r>
        <w:rPr/>
        <w:t xml:space="preserve">(b) The applicant provides the following to the regulatory authority from which the applicant is seeking a permit:</w:t>
      </w:r>
    </w:p>
    <w:p>
      <w:pPr>
        <w:spacing w:before="0" w:after="0" w:line="408" w:lineRule="exact"/>
        <w:ind w:left="0" w:right="0" w:firstLine="576"/>
        <w:jc w:val="left"/>
      </w:pPr>
      <w:r>
        <w:rPr/>
        <w:t xml:space="preserve">(i) A copy of the current operating permit from the original regulatory authority;</w:t>
      </w:r>
    </w:p>
    <w:p>
      <w:pPr>
        <w:spacing w:before="0" w:after="0" w:line="408" w:lineRule="exact"/>
        <w:ind w:left="0" w:right="0" w:firstLine="576"/>
        <w:jc w:val="left"/>
      </w:pPr>
      <w:r>
        <w:rPr/>
        <w:t xml:space="preserve">(ii) A copy of the complete approved plan review from the original regulatory authority;</w:t>
      </w:r>
    </w:p>
    <w:p>
      <w:pPr>
        <w:spacing w:before="0" w:after="0" w:line="408" w:lineRule="exact"/>
        <w:ind w:left="0" w:right="0" w:firstLine="576"/>
        <w:jc w:val="left"/>
      </w:pPr>
      <w:r>
        <w:rPr/>
        <w:t xml:space="preserve">(iii) The most recent inspection report of the mobile food unit from the original regulatory authority that demonstrates compliance with food safety standards; and</w:t>
      </w:r>
    </w:p>
    <w:p>
      <w:pPr>
        <w:spacing w:before="0" w:after="0" w:line="408" w:lineRule="exact"/>
        <w:ind w:left="0" w:right="0" w:firstLine="576"/>
        <w:jc w:val="left"/>
      </w:pPr>
      <w:r>
        <w:rPr/>
        <w:t xml:space="preserve">(iv) Any commissary agreements that the applicant was required to maintain under the permit from the original regulatory authority.</w:t>
      </w:r>
    </w:p>
    <w:p>
      <w:pPr>
        <w:spacing w:before="0" w:after="0" w:line="408" w:lineRule="exact"/>
        <w:ind w:left="0" w:right="0" w:firstLine="576"/>
        <w:jc w:val="left"/>
      </w:pPr>
      <w:r>
        <w:rPr/>
        <w:t xml:space="preserve">(2) Except as provided in (a) and (b) of this subsection, the regulatory authority may not require an applicant to submit any additional documents or inspections to obtain a permit to operate the mobile food unit.</w:t>
      </w:r>
    </w:p>
    <w:p>
      <w:pPr>
        <w:spacing w:before="0" w:after="0" w:line="408" w:lineRule="exact"/>
        <w:ind w:left="0" w:right="0" w:firstLine="576"/>
        <w:jc w:val="left"/>
      </w:pPr>
      <w:r>
        <w:rPr/>
        <w:t xml:space="preserve">(a) The regulatory authority may require an applicant to submit any restroom agreements the regulatory authority determines are necessary to comply with department and state board regulations.</w:t>
      </w:r>
    </w:p>
    <w:p>
      <w:pPr>
        <w:spacing w:before="0" w:after="0" w:line="408" w:lineRule="exact"/>
        <w:ind w:left="0" w:right="0" w:firstLine="576"/>
        <w:jc w:val="left"/>
      </w:pPr>
      <w:r>
        <w:rPr/>
        <w:t xml:space="preserve">(b) The regulatory authority may require an applicant to submit additional commissary agreements as required by department and state board regulations unless:</w:t>
      </w:r>
    </w:p>
    <w:p>
      <w:pPr>
        <w:spacing w:before="0" w:after="0" w:line="408" w:lineRule="exact"/>
        <w:ind w:left="0" w:right="0" w:firstLine="576"/>
        <w:jc w:val="left"/>
      </w:pPr>
      <w:r>
        <w:rPr/>
        <w:t xml:space="preserve">(i) A mobile food unit is exempt from the use of a commissary under RCW 43.20.148; or</w:t>
      </w:r>
    </w:p>
    <w:p>
      <w:pPr>
        <w:spacing w:before="0" w:after="0" w:line="408" w:lineRule="exact"/>
        <w:ind w:left="0" w:right="0" w:firstLine="576"/>
        <w:jc w:val="left"/>
      </w:pPr>
      <w:r>
        <w:rPr/>
        <w:t xml:space="preserve">(ii) A mobile food unit returns to its approved commissary after each day of service as described in the approved plan.</w:t>
      </w:r>
    </w:p>
    <w:p>
      <w:pPr>
        <w:spacing w:before="0" w:after="0" w:line="408" w:lineRule="exact"/>
        <w:ind w:left="0" w:right="0" w:firstLine="576"/>
        <w:jc w:val="left"/>
      </w:pPr>
      <w:r>
        <w:rPr/>
        <w:t xml:space="preserve">(3) A regulatory authority granting a permit pursuant to subsection (1) of this section may charge the applicant an annual permit fee, but may not charge a plan review or inspection fee.</w:t>
      </w:r>
    </w:p>
    <w:p>
      <w:pPr>
        <w:spacing w:before="0" w:after="0" w:line="408" w:lineRule="exact"/>
        <w:ind w:left="0" w:right="0" w:firstLine="576"/>
        <w:jc w:val="left"/>
      </w:pPr>
      <w:r>
        <w:rPr/>
        <w:t xml:space="preserve">(4) The department and the state board must adopt rules to implement this section.</w:t>
      </w:r>
    </w:p>
    <w:p/>
    <w:p>
      <w:pPr>
        <w:jc w:val="center"/>
      </w:pPr>
      <w:r>
        <w:rPr>
          <w:b/>
        </w:rPr>
        <w:t>--- END ---</w:t>
      </w:r>
    </w:p>
    <w:sectPr>
      <w:pgNumType w:start="1"/>
      <w:footerReference xmlns:r="http://schemas.openxmlformats.org/officeDocument/2006/relationships" r:id="R7a6549c01a5c41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7a08dcb354032" /><Relationship Type="http://schemas.openxmlformats.org/officeDocument/2006/relationships/footer" Target="/word/footer1.xml" Id="R7a6549c01a5c4100" /></Relationships>
</file>