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bdb9613854219" /></Relationships>
</file>

<file path=word/document.xml><?xml version="1.0" encoding="utf-8"?>
<w:document xmlns:w="http://schemas.openxmlformats.org/wordprocessingml/2006/main">
  <w:body>
    <w:p>
      <w:r>
        <w:t>S-5334.5</w:t>
      </w:r>
    </w:p>
    <w:p>
      <w:pPr>
        <w:jc w:val="center"/>
      </w:pPr>
      <w:r>
        <w:t>_______________________________________________</w:t>
      </w:r>
    </w:p>
    <w:p/>
    <w:p>
      <w:pPr>
        <w:jc w:val="center"/>
      </w:pPr>
      <w:r>
        <w:rPr>
          <w:b/>
        </w:rPr>
        <w:t>SECOND SUBSTITUTE SENATE BILL 5182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Kuderer, Darneille, Wellman, Hunt, Hasegawa, Saldaña, and Wilson, C.)</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record sealing; amending RCW 13.50.260;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w:t>
      </w:r>
      <w:r>
        <w:t>((</w:t>
      </w:r>
      <w:r>
        <w:rPr>
          <w:strike/>
        </w:rPr>
        <w:t xml:space="preserve">unless the court receives an objection to sealing or the court notes a compelling reason not to seal, in which case, the court shall set a contested hearing to be conducted on the record to address sealing</w:t>
      </w:r>
      <w:r>
        <w:t>))</w:t>
      </w:r>
      <w:r>
        <w:rPr/>
        <w:t xml:space="preserve">.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w:t>
      </w:r>
      <w:r>
        <w:t>((</w:t>
      </w:r>
      <w:r>
        <w:rPr>
          <w:strike/>
        </w:rPr>
        <w:t xml:space="preserve">The contested hearing shall be set no sooner than eighteen days after notice of the hearing and the opportunity to object has been sent to the juvenile, the victim, and juvenile's attorney.</w:t>
      </w:r>
      <w:r>
        <w:t>))</w:t>
      </w:r>
      <w:r>
        <w:rPr/>
        <w:t xml:space="preserve"> The juvenile respondent's presence is not required at </w:t>
      </w:r>
      <w:r>
        <w:t>((</w:t>
      </w:r>
      <w:r>
        <w:rPr>
          <w:strike/>
        </w:rPr>
        <w:t xml:space="preserve">a</w:t>
      </w:r>
      <w:r>
        <w:t>))</w:t>
      </w:r>
      <w:r>
        <w:rPr/>
        <w:t xml:space="preserve"> </w:t>
      </w:r>
      <w:r>
        <w:rPr>
          <w:u w:val="single"/>
        </w:rPr>
        <w:t xml:space="preserve">any administrative</w:t>
      </w:r>
      <w:r>
        <w:rPr/>
        <w:t xml:space="preserve"> sealing hearing </w:t>
      </w:r>
      <w:r>
        <w:t>((</w:t>
      </w:r>
      <w:r>
        <w:rPr>
          <w:strike/>
        </w:rPr>
        <w:t xml:space="preserve">pursuant to this subsection</w:t>
      </w:r>
      <w:r>
        <w:t>))</w:t>
      </w:r>
      <w:r>
        <w:rPr/>
        <w:t xml:space="preserve">.</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w:t>
      </w:r>
      <w:r>
        <w:t>((</w:t>
      </w:r>
      <w:r>
        <w:rPr>
          <w:strike/>
        </w:rPr>
        <w:t xml:space="preserve">completion</w:t>
      </w:r>
      <w:r>
        <w:t>))</w:t>
      </w:r>
      <w:r>
        <w:rPr/>
        <w:t xml:space="preserve"> </w:t>
      </w:r>
      <w:r>
        <w:rPr>
          <w:u w:val="single"/>
        </w:rPr>
        <w:t xml:space="preserve">end date</w:t>
      </w:r>
      <w:r>
        <w:rPr/>
        <w:t xml:space="preserv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w:t>
      </w:r>
      <w:r>
        <w:t>((</w:t>
      </w:r>
      <w:r>
        <w:rPr>
          <w:strike/>
        </w:rPr>
        <w:t xml:space="preserve">A court shall enter a written order sealing an individual's juvenile court record pursuant to this subsection if:</w:t>
      </w:r>
    </w:p>
    <w:p>
      <w:pPr>
        <w:spacing w:before="0" w:after="0" w:line="408" w:lineRule="exact"/>
        <w:ind w:left="0" w:right="0" w:firstLine="576"/>
        <w:jc w:val="left"/>
      </w:pPr>
      <w:r>
        <w:rPr>
          <w:strike/>
        </w:rPr>
        <w:t xml:space="preserve">(i)</w:t>
      </w:r>
      <w:r>
        <w:t>))</w:t>
      </w:r>
      <w:r>
        <w:rPr/>
        <w:t xml:space="preserve"> </w:t>
      </w:r>
      <w:r>
        <w:rPr>
          <w:u w:val="single"/>
        </w:rPr>
        <w:t xml:space="preserve">The court shall not schedule an administrative sealing hearing at the disposition and no administrative sealing hearing shall occur if o</w:t>
      </w:r>
      <w:r>
        <w:rPr/>
        <w:t xml:space="preserve">ne of the offenses for which the court has entered a disposition is </w:t>
      </w:r>
      <w:r>
        <w:t>((</w:t>
      </w:r>
      <w:r>
        <w:rPr>
          <w:strike/>
        </w:rPr>
        <w:t xml:space="preserve">not</w:t>
      </w:r>
      <w:r>
        <w:t>))</w:t>
      </w:r>
      <w:r>
        <w:rPr/>
        <w:t xml:space="preserve"> at the time of commission of the offense: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most serious offense, as defined in RCW 9.94A.030;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under chapter 9A.44 RCW;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drug offense, as defined in RCW 9.94A.030</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(d) At the time of the scheduled administrative sealing hearing, the court shall enter a written order sealing the respondent's juvenile court record pursuant to this subsection if the court finds by a preponderance of the evidence that t</w:t>
      </w:r>
      <w:r>
        <w:rPr/>
        <w:t xml:space="preserve">he respondent </w:t>
      </w:r>
      <w:r>
        <w:t>((</w:t>
      </w:r>
      <w:r>
        <w:rPr>
          <w:strike/>
        </w:rPr>
        <w:t xml:space="preserve">has completed the terms and conditions of disposition, including affirmative conditions</w:t>
      </w:r>
      <w:r>
        <w:t>))</w:t>
      </w:r>
      <w:r>
        <w:rPr/>
        <w:t xml:space="preserve"> </w:t>
      </w:r>
      <w:r>
        <w:rPr>
          <w:u w:val="single"/>
        </w:rPr>
        <w:t xml:space="preserve">is no longer on supervision for the case being considered for sealing</w:t>
      </w:r>
      <w:r>
        <w:rPr/>
        <w:t xml:space="preserve"> and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r>
        <w:rPr/>
        <w:t xml:space="preserve">.</w:t>
      </w:r>
    </w:p>
    <w:p>
      <w:pPr>
        <w:spacing w:before="0" w:after="0" w:line="408" w:lineRule="exact"/>
        <w:ind w:left="0" w:right="0" w:firstLine="576"/>
        <w:jc w:val="left"/>
      </w:pPr>
      <w:r>
        <w:t>((</w:t>
      </w:r>
      <w:r>
        <w:rPr>
          <w:strike/>
        </w:rPr>
        <w:t xml:space="preserve">(d) Following a contested sealing hearing on the record after an objection is made pursuant to (a) of this subsection, the court shall enter a written order sealing the juvenile court record unless the court determines that sealing is not appropriate.</w:t>
      </w:r>
      <w:r>
        <w:t>))</w:t>
      </w:r>
      <w:r>
        <w:rPr/>
        <w:t xml:space="preserve"> </w:t>
      </w:r>
      <w:r>
        <w:rPr>
          <w:u w:val="single"/>
        </w:rPr>
        <w:t xml:space="preserve">(e) At the time of the administrative sealing hearing scheduled at disposition,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u w:val="single"/>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u w:val="single"/>
        </w:rPr>
        <w:t xml:space="preserve">(ii)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u w:val="single"/>
        </w:rPr>
        <w:t xml:space="preserve">(iii)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the juvenile record be sealed.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u w:val="single"/>
        </w:rPr>
        <w:t xml:space="preserve">(iv)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w:t>
      </w:r>
      <w:r>
        <w:rPr>
          <w:u w:val="single"/>
        </w:rPr>
        <w:t xml:space="preserve">Except for dismissal of a deferred disposition under RCW 13.40.127, t</w:t>
      </w:r>
      <w:r>
        <w:rPr/>
        <w:t xml:space="preserve">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w:t>
      </w:r>
      <w:r>
        <w:t>((</w:t>
      </w:r>
      <w:r>
        <w:rPr>
          <w:strike/>
        </w:rPr>
        <w:t xml:space="preserve">,</w:t>
      </w:r>
      <w:r>
        <w:t>))</w:t>
      </w:r>
      <w:r>
        <w:rPr>
          <w:u w:val="single"/>
        </w:rPr>
        <w:t xml:space="preserve">; resolve the status of any debts owing;</w:t>
      </w:r>
      <w:r>
        <w:rPr/>
        <w:t xml:space="preserve"> and, subject to RCW 13.50.050(13), order the sealing of the official juvenile court record, the social file, and records of the court and of any other agency in the case</w:t>
      </w:r>
      <w:r>
        <w:rPr>
          <w:u w:val="single"/>
        </w:rPr>
        <w:t xml:space="preserve">, with the exception of identifying information under RCW 13.50.050(13)</w:t>
      </w:r>
      <w:r>
        <w:rPr/>
        <w:t xml:space="preserv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w:t>
      </w:r>
      <w:r>
        <w:t>((</w:t>
      </w:r>
      <w:r>
        <w:rPr>
          <w:strike/>
        </w:rPr>
        <w:t xml:space="preserve">that was actually committed</w:t>
      </w:r>
      <w:r>
        <w:t>))</w:t>
      </w:r>
      <w:r>
        <w:rPr/>
        <w:t xml:space="preserve">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w:t>
      </w:r>
      <w:r>
        <w:rPr>
          <w:u w:val="single"/>
        </w:rPr>
        <w:t xml:space="preserve">restitution recipients,</w:t>
      </w:r>
      <w:r>
        <w:rPr/>
        <w:t xml:space="preserve">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u w:val="single"/>
        </w:rPr>
        <w:t xml:space="preserve">(12) Any criminal justice agency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juvenile record sealing hearings commenced on or after the effective date of this section, regardless of when the underlying hearing was scheduled or the underlying record was created.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88f3417741a548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4e351df5834c46" /><Relationship Type="http://schemas.openxmlformats.org/officeDocument/2006/relationships/footer" Target="/word/footer1.xml" Id="R88f3417741a548e7" /></Relationships>
</file>