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c476bb1264b4e" /></Relationships>
</file>

<file path=word/document.xml><?xml version="1.0" encoding="utf-8"?>
<w:document xmlns:w="http://schemas.openxmlformats.org/wordprocessingml/2006/main">
  <w:body>
    <w:p>
      <w:r>
        <w:t>S-0539.1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5148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2019 Regular Session</w:t>
      </w:r>
    </w:p>
    <w:p/>
    <w:p>
      <w:r>
        <w:rPr>
          <w:b/>
        </w:rPr>
        <w:t xml:space="preserve">By </w:t>
      </w:r>
      <w:r>
        <w:t>Senators Wilson, L., Becker, Fortunato, Palumbo, Short, Takko, Wagoner, and Warnick</w:t>
      </w:r>
    </w:p>
    <w:p/>
    <w:p>
      <w:r>
        <w:rPr>
          <w:t xml:space="preserve">Prefiled 01/11/19.</w:t>
        </w:rPr>
      </w:r>
      <w:r>
        <w:rPr>
          <w:t xml:space="preserve">Read first time 01/14/19.  </w:t>
        </w:rPr>
      </w:r>
      <w:r>
        <w:rPr>
          <w:t xml:space="preserve">Referred to Committee on Agriculture, Water, Natural Resources &amp; Parks.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visible clothing requirements for hunting; and adding a new section to chapter 77.15 RCW;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77</w:t>
      </w:r>
      <w:r>
        <w:rPr/>
        <w:t xml:space="preserve">.</w:t>
      </w:r>
      <w:r>
        <w:t xml:space="preserve">15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For the purpose of hunter safety, the commission must adopt rules determining the times and manner when a person hunting must wear fluorescent orange or fluorescent pink clothing. Wearing fluorescent orange or fluorescent pink clothing means wearing a minimum of four hundred square inches of fluorescent orange or fluorescent pink exterior clothing above the waist that is visible from all sides.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violation of this section is an infraction punishable under RCW 77.15.060.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bca65f126a64e2d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5148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0e2f50a5b4a08" /><Relationship Type="http://schemas.openxmlformats.org/officeDocument/2006/relationships/footer" Target="/word/footer1.xml" Id="R4bca65f126a64e2d" /></Relationships>
</file>