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2fd4a167094e2e" /></Relationships>
</file>

<file path=word/document.xml><?xml version="1.0" encoding="utf-8"?>
<w:document xmlns:w="http://schemas.openxmlformats.org/wordprocessingml/2006/main">
  <w:body>
    <w:p>
      <w:r>
        <w:t>S-0421.1</w:t>
      </w:r>
    </w:p>
    <w:p>
      <w:pPr>
        <w:jc w:val="center"/>
      </w:pPr>
      <w:r>
        <w:t>_______________________________________________</w:t>
      </w:r>
    </w:p>
    <w:p/>
    <w:p>
      <w:pPr>
        <w:jc w:val="center"/>
      </w:pPr>
      <w:r>
        <w:rPr>
          <w:b/>
        </w:rPr>
        <w:t>SENATE BILL 5143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Dhingra, Wellman, Das, Keiser, Palumbo, Darneille, Kuderer, and Saldaña</w:t>
      </w:r>
    </w:p>
    <w:p/>
    <w:p>
      <w:r>
        <w:rPr>
          <w:t xml:space="preserve">Prefiled 01/11/19.</w:t>
        </w:rPr>
      </w:r>
      <w:r>
        <w:rPr>
          <w:t xml:space="preserve">Read first time 01/14/19.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authorized removal, safekeeping, and return of firearms and ammunition by law enforcement during and after domestic violence incidents; amending RCW 10.99.030 and 9.41.345; and adding new sections to chapter 10.99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2016 c 136 s 5 are each amended to read as follows:</w:t>
      </w:r>
    </w:p>
    <w:p>
      <w:pPr>
        <w:spacing w:before="0" w:after="0" w:line="408" w:lineRule="exact"/>
        <w:ind w:left="0" w:right="0" w:firstLine="576"/>
        <w:jc w:val="left"/>
      </w:pPr>
      <w:r>
        <w:rPr/>
        <w:t xml:space="preserve">(1) </w:t>
      </w:r>
      <w:r>
        <w:t>((</w:t>
      </w:r>
      <w:r>
        <w:rPr>
          <w:strike/>
        </w:rPr>
        <w:t xml:space="preserve">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strike/>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strike/>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strike/>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strike/>
        </w:rPr>
        <w:t xml:space="preserve">(5)</w:t>
      </w:r>
      <w:r>
        <w:t>))</w:t>
      </w:r>
      <w:r>
        <w:rPr/>
        <w:t xml:space="preserve">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t>((</w:t>
      </w:r>
      <w:r>
        <w:rPr>
          <w:strike/>
        </w:rPr>
        <w:t xml:space="preserve">(7)</w:t>
      </w:r>
      <w:r>
        <w:t>))</w:t>
      </w:r>
      <w:r>
        <w:rPr/>
        <w:t xml:space="preserve"> </w:t>
      </w:r>
      <w:r>
        <w:rPr>
          <w:u w:val="single"/>
        </w:rPr>
        <w:t xml:space="preserve">(3)(a) A peace officer who responds to a domestic violence call and has probable cause to believe that a crime has been committed shall seize all firearms and ammunition the peace officer has reasonable grounds to believe were used or threatened to be used in the commission of the offense and may seize all firearms and ammunition in plain sight or discovered pursuant to a consensual or other lawful search.</w:t>
      </w:r>
    </w:p>
    <w:p>
      <w:pPr>
        <w:spacing w:before="0" w:after="0" w:line="408" w:lineRule="exact"/>
        <w:ind w:left="0" w:right="0" w:firstLine="576"/>
        <w:jc w:val="left"/>
      </w:pPr>
      <w:r>
        <w:rPr>
          <w:u w:val="single"/>
        </w:rPr>
        <w:t xml:space="preserve">(b) A law enforcement agency shall comply with the provisions of RCW 9.41.340 and 9.41.345 before the return of any firearm or ammunition seized under this subsection to the owner or individual from who the firearm or ammunition was obtained.</w:t>
      </w:r>
    </w:p>
    <w:p>
      <w:pPr>
        <w:spacing w:before="0" w:after="0" w:line="408" w:lineRule="exact"/>
        <w:ind w:left="0" w:right="0" w:firstLine="576"/>
        <w:jc w:val="left"/>
      </w:pPr>
      <w:r>
        <w:rPr>
          <w:u w:val="single"/>
        </w:rPr>
        <w:t xml:space="preserve">(4)</w:t>
      </w:r>
      <w:r>
        <w:rPr/>
        <w:t xml:space="preserve"> When a peace officer responds to a domestic violence call,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and (e) an order restraining your abuser from molesting or interfering with minor children in your custody.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hotline at (include appropriate phone number). The battered women's shelter and other resources in your area are . . . . . (include local information)"</w:t>
      </w:r>
    </w:p>
    <w:p>
      <w:pPr>
        <w:spacing w:before="120" w:after="0" w:line="408" w:lineRule="exact"/>
        <w:ind w:left="0" w:right="0" w:firstLine="576"/>
        <w:jc w:val="left"/>
      </w:pPr>
      <w:r>
        <w:t>((</w:t>
      </w:r>
      <w:r>
        <w:rPr>
          <w:strike/>
        </w:rPr>
        <w:t xml:space="preserve">(8)</w:t>
      </w:r>
      <w:r>
        <w:t>))</w:t>
      </w:r>
      <w:r>
        <w:rPr/>
        <w:t xml:space="preserve"> </w:t>
      </w:r>
      <w:r>
        <w:rPr>
          <w:u w:val="single"/>
        </w:rPr>
        <w:t xml:space="preserve">(5)</w:t>
      </w:r>
      <w:r>
        <w:rPr/>
        <w:t xml:space="preserve"> The peace officer may offer, arrange, or facilitate transportation for the victim to a hospital for treatment of injuries or to a place of safety or shelter.</w:t>
      </w:r>
    </w:p>
    <w:p>
      <w:pPr>
        <w:spacing w:before="0" w:after="0" w:line="408" w:lineRule="exact"/>
        <w:ind w:left="0" w:right="0" w:firstLine="576"/>
        <w:jc w:val="left"/>
      </w:pPr>
      <w:r>
        <w:t>((</w:t>
      </w:r>
      <w:r>
        <w:rPr>
          <w:strike/>
        </w:rPr>
        <w:t xml:space="preserve">(9) The law enforcement agency shall forward the offense report to the appropriate prosecutor within ten days of making such report if there is probable cause to believe that an offense has been committed, unless the case is under active investigation. 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strike/>
        </w:rPr>
        <w:t xml:space="preserve">(10)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strike/>
        </w:rPr>
        <w:t xml:space="preserve">(11) Records kept pursuant to subsections (6) and (10) of this section shall be made identifiable by means of a departmental code for domestic violence.</w:t>
      </w:r>
    </w:p>
    <w:p>
      <w:pPr>
        <w:spacing w:before="0" w:after="0" w:line="408" w:lineRule="exact"/>
        <w:ind w:left="0" w:right="0" w:firstLine="576"/>
        <w:jc w:val="left"/>
      </w:pPr>
      <w:r>
        <w:rPr>
          <w:strike/>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strike/>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strike/>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spacing w:before="0" w:after="0" w:line="408" w:lineRule="exact"/>
        <w:ind w:left="0" w:right="0" w:firstLine="576"/>
        <w:jc w:val="left"/>
      </w:pPr>
      <w:r>
        <w:rPr>
          <w:strike/>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 All training relating to the handling of domestic violence complaints by law enforcement officers must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the effective date of this section, a course of instruction for the training of law enforcement officers in Washington in the handling of domestic violence complaints. The basic law enforcement curriculum of the criminal justice training commission must include at least twenty hours of basic training instruction on the law enforcement response to domestic violence. The course of instruction, the learning and performance objectives, and the standards for the training must be developed by the commission and focus on enforcing the criminal laws, safety of the victim, and holding the perpetrator accountable for the violence. The curriculum must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domestic violence laws. The program must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must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 A law enforcement agency shall forward the offense report regarding any incident of domestic violence to the appropriate prosecutor within ten days of making such report if there is probable cause to believe that an offense has been committed, unless the case is under active investigation. 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t xml:space="preserve">(2)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t xml:space="preserve">(3) Records kept pursuant to RCW 10.99.030 and this section must be made identifiable by means of a departmental code for domestic violence.</w:t>
      </w:r>
    </w:p>
    <w:p>
      <w:pPr>
        <w:spacing w:before="0" w:after="0" w:line="408" w:lineRule="exact"/>
        <w:ind w:left="0" w:right="0" w:firstLine="576"/>
        <w:jc w:val="left"/>
      </w:pPr>
      <w:r>
        <w:rPr/>
        <w:t xml:space="preserve">(4) Commencing on the effective date of this section, records of incidents of domestic violence must be submitted, in accordance with procedures described in this subsection, to the Washington association of sheriffs and police chiefs by all law enforcement agencies. The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incident-based reporting system and the information is prepared and contained in the annual report of crime in Washington; and</w:t>
      </w:r>
    </w:p>
    <w:p>
      <w:pPr>
        <w:spacing w:before="0" w:after="0" w:line="408" w:lineRule="exact"/>
        <w:ind w:left="0" w:right="0" w:firstLine="576"/>
        <w:jc w:val="left"/>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2018 c 226 s 1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 and</w:t>
      </w:r>
    </w:p>
    <w:p>
      <w:pPr>
        <w:spacing w:before="0" w:after="0" w:line="408" w:lineRule="exact"/>
        <w:ind w:left="0" w:right="0" w:firstLine="576"/>
        <w:jc w:val="left"/>
      </w:pPr>
      <w:r>
        <w:rPr/>
        <w:t xml:space="preserve">(d) Ensure that twenty-four hours have elapsed from the time the firearm was obtained by law enforcement</w:t>
      </w:r>
      <w:r>
        <w:rPr>
          <w:u w:val="single"/>
        </w:rPr>
        <w:t xml:space="preserve">, unless the firearm was seized in connection with a domestic violence call pursuant to RCW 10.99.030, in which case the law enforcement agency must ensure that five business days have elapsed from the time the firearm was obtained</w:t>
      </w:r>
      <w:r>
        <w:rPr/>
        <w:t xml:space="preserve">.</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his or her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a family or household member has requested to be notified pursuant to RCW 9.41.340, a law enforcement agency must:</w:t>
      </w:r>
    </w:p>
    <w:p>
      <w:pPr>
        <w:spacing w:before="0" w:after="0" w:line="408" w:lineRule="exact"/>
        <w:ind w:left="0" w:right="0" w:firstLine="576"/>
        <w:jc w:val="left"/>
      </w:pPr>
      <w:r>
        <w:rPr/>
        <w:t xml:space="preserve">(a) Provide notice to the family or household member within one business day of verifying that the requirements in subsection (1) of this section have been met; and</w:t>
      </w:r>
    </w:p>
    <w:p>
      <w:pPr>
        <w:spacing w:before="0" w:after="0" w:line="408" w:lineRule="exact"/>
        <w:ind w:left="0" w:right="0" w:firstLine="576"/>
        <w:jc w:val="left"/>
      </w:pPr>
      <w:r>
        <w:rPr/>
        <w:t xml:space="preserve">(b) Hold the firearm in custody for seventy-two hours from the time notification has been provided.</w:t>
      </w:r>
    </w:p>
    <w:p>
      <w:pPr>
        <w:spacing w:before="0" w:after="0" w:line="408" w:lineRule="exact"/>
        <w:ind w:left="0" w:right="0" w:firstLine="576"/>
        <w:jc w:val="left"/>
      </w:pPr>
      <w:r>
        <w:rPr/>
        <w:t xml:space="preserve">(4)(a) A law enforcement agency may not return a concealed pistol license that has been surrendered to or impounded by the law enforcement agency for any reason to the licensee until the law enforcement agency determines the licensee is eligible to possess a firearm under state and federal law and meets the other eligibility requirements for a concealed pistol license under RCW 9.41.070.</w:t>
      </w:r>
    </w:p>
    <w:p>
      <w:pPr>
        <w:spacing w:before="0" w:after="0" w:line="408" w:lineRule="exact"/>
        <w:ind w:left="0" w:right="0" w:firstLine="576"/>
        <w:jc w:val="left"/>
      </w:pPr>
      <w:r>
        <w:rPr/>
        <w:t xml:space="preserve">(b) A law enforcement agency must release a concealed pistol license to the licensee without unnecessary delay, and in no case longer than five business days, after the law enforcement agency determines the requirements of (a) of this subsection have been met.</w:t>
      </w:r>
    </w:p>
    <w:p>
      <w:pPr>
        <w:spacing w:before="0" w:after="0" w:line="408" w:lineRule="exact"/>
        <w:ind w:left="0" w:right="0" w:firstLine="576"/>
        <w:jc w:val="left"/>
      </w:pPr>
      <w:r>
        <w:rPr/>
        <w:t xml:space="preserve">(5) The provisions of chapter 130, Laws of 2015 and subsection (4) of this section shall not apply to circumstances where a law enforcement officer has momentarily obtained a firearm or concealed pistol license from an individual and would otherwise immediately return the firearm or concealed pistol license to the individual during the same interaction.</w:t>
      </w:r>
    </w:p>
    <w:p/>
    <w:p>
      <w:pPr>
        <w:jc w:val="center"/>
      </w:pPr>
      <w:r>
        <w:rPr>
          <w:b/>
        </w:rPr>
        <w:t>--- END ---</w:t>
      </w:r>
    </w:p>
    <w:sectPr>
      <w:pgNumType w:start="1"/>
      <w:footerReference xmlns:r="http://schemas.openxmlformats.org/officeDocument/2006/relationships" r:id="R34a62b5aea7442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3fef6bd7774c95" /><Relationship Type="http://schemas.openxmlformats.org/officeDocument/2006/relationships/footer" Target="/word/footer1.xml" Id="R34a62b5aea744288" /></Relationships>
</file>