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0a21a7cdf9498f" /></Relationships>
</file>

<file path=word/document.xml><?xml version="1.0" encoding="utf-8"?>
<w:document xmlns:w="http://schemas.openxmlformats.org/wordprocessingml/2006/main">
  <w:body>
    <w:p>
      <w:r>
        <w:t>S-1031.2</w:t>
      </w:r>
    </w:p>
    <w:p>
      <w:pPr>
        <w:jc w:val="center"/>
      </w:pPr>
      <w:r>
        <w:t>_______________________________________________</w:t>
      </w:r>
    </w:p>
    <w:p/>
    <w:p>
      <w:pPr>
        <w:jc w:val="center"/>
      </w:pPr>
      <w:r>
        <w:rPr>
          <w:b/>
        </w:rPr>
        <w:t>SUBSTITUTE SENATE BILL 5143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Dhingra, Wellman, Das, Keiser, Palumbo, Darneille, Kuderer, and Saldaña)</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authorized removal, safekeeping, and return of firearms and ammunition by law enforcement during and after domestic violence incidents; amending RCW 10.99.030 and 9.41.345; and adding new sections to chapter 10.99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2016 c 136 s 5 are each amended to read as follows:</w:t>
      </w:r>
    </w:p>
    <w:p>
      <w:pPr>
        <w:spacing w:before="0" w:after="0" w:line="408" w:lineRule="exact"/>
        <w:ind w:left="0" w:right="0" w:firstLine="576"/>
        <w:jc w:val="left"/>
      </w:pPr>
      <w:r>
        <w:rPr/>
        <w:t xml:space="preserve">(1) </w:t>
      </w:r>
      <w:r>
        <w:t>((</w:t>
      </w:r>
      <w:r>
        <w:rPr>
          <w:strike/>
        </w:rPr>
        <w:t xml:space="preserve">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strike/>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strike/>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strike/>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strike/>
        </w:rPr>
        <w:t xml:space="preserve">(5)</w:t>
      </w:r>
      <w:r>
        <w:t>))</w:t>
      </w:r>
      <w:r>
        <w:rPr/>
        <w:t xml:space="preserve">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t>((</w:t>
      </w:r>
      <w:r>
        <w:rPr>
          <w:strike/>
        </w:rPr>
        <w:t xml:space="preserve">(7)</w:t>
      </w:r>
      <w:r>
        <w:t>))</w:t>
      </w:r>
      <w:r>
        <w:rPr/>
        <w:t xml:space="preserve"> </w:t>
      </w:r>
      <w:r>
        <w:rPr>
          <w:u w:val="single"/>
        </w:rPr>
        <w:t xml:space="preserve">(3)(a) A peace officer who responds to a domestic violence call and has probable cause to believe that a crime has been committed shall, to the extent feasible and otherwise allowed by law, seize all firearms and ammunition the peace officer has reasonable grounds to believe were used or threatened to be used in the commission of the offense and may seize all firearms and ammunition in plain sight or discovered pursuant to a consensual or other lawful search.</w:t>
      </w:r>
    </w:p>
    <w:p>
      <w:pPr>
        <w:spacing w:before="0" w:after="0" w:line="408" w:lineRule="exact"/>
        <w:ind w:left="0" w:right="0" w:firstLine="576"/>
        <w:jc w:val="left"/>
      </w:pPr>
      <w:r>
        <w:rPr>
          <w:u w:val="single"/>
        </w:rPr>
        <w:t xml:space="preserve">(b) A law enforcement agency shall comply with the provisions of RCW 9.41.340 and 9.41.345 before the return of any firearm or ammunition seized under this subsection to the owner or individual from who the firearm or ammunition was obtained.</w:t>
      </w:r>
    </w:p>
    <w:p>
      <w:pPr>
        <w:spacing w:before="0" w:after="0" w:line="408" w:lineRule="exact"/>
        <w:ind w:left="0" w:right="0" w:firstLine="576"/>
        <w:jc w:val="left"/>
      </w:pPr>
      <w:r>
        <w:rPr>
          <w:u w:val="single"/>
        </w:rPr>
        <w:t xml:space="preserve">(4)</w:t>
      </w:r>
      <w:r>
        <w:rPr/>
        <w:t xml:space="preserve">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w:t>
      </w:r>
    </w:p>
    <w:p>
      <w:pPr>
        <w:spacing w:before="120" w:after="0" w:line="408" w:lineRule="exact"/>
        <w:ind w:left="0" w:right="0" w:firstLine="576"/>
        <w:jc w:val="left"/>
      </w:pPr>
      <w:r>
        <w:t>((</w:t>
      </w:r>
      <w:r>
        <w:rPr>
          <w:strike/>
        </w:rPr>
        <w:t xml:space="preserve">(8)</w:t>
      </w:r>
      <w:r>
        <w:t>))</w:t>
      </w:r>
      <w:r>
        <w:rPr/>
        <w:t xml:space="preserve"> </w:t>
      </w:r>
      <w:r>
        <w:rPr>
          <w:u w:val="single"/>
        </w:rPr>
        <w:t xml:space="preserve">(5)</w:t>
      </w:r>
      <w:r>
        <w:rPr/>
        <w:t xml:space="preserve"> The peace officer may offer, arrange, or facilitate transportation for the victim to a hospital for treatment of injuries or to a place of safety or shelter.</w:t>
      </w:r>
    </w:p>
    <w:p>
      <w:pPr>
        <w:spacing w:before="0" w:after="0" w:line="408" w:lineRule="exact"/>
        <w:ind w:left="0" w:right="0" w:firstLine="576"/>
        <w:jc w:val="left"/>
      </w:pPr>
      <w:r>
        <w:t>((</w:t>
      </w:r>
      <w:r>
        <w:rPr>
          <w:strike/>
        </w:rPr>
        <w:t xml:space="preserve">(9) The law enforcement agency shall forward the offense report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strike/>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strike/>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strike/>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strike/>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strike/>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strike/>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r>
        <w:t>))</w:t>
      </w:r>
    </w:p>
    <w:p>
      <w:pPr>
        <w:spacing w:before="0" w:after="0" w:line="408" w:lineRule="exact"/>
        <w:ind w:left="0" w:right="0" w:firstLine="576"/>
        <w:jc w:val="left"/>
      </w:pPr>
      <w:r>
        <w:rPr>
          <w:u w:val="single"/>
        </w:rPr>
        <w:t xml:space="preserve">(6) An appointed or elected public official, public employee, or public agency as defined in RCW 4.24.470, or units of local government and its employees, as provided in RCW 36.28A.010, are immune from civil liability for damages arising out of the seizure or failure to seize a firearm, unless it is shown that the official, employee, or agency acted with gross negligence or in bad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the effective date of this section,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 law enforcement agency shall forward the offense report regarding any incident of domestic violence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(2)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(3) Records kept pursuant to RCW 10.99.030 and this section must be made identifiable by means of a departmental code for domestic violence.</w:t>
      </w:r>
    </w:p>
    <w:p>
      <w:pPr>
        <w:spacing w:before="0" w:after="0" w:line="408" w:lineRule="exact"/>
        <w:ind w:left="0" w:right="0" w:firstLine="576"/>
        <w:jc w:val="left"/>
      </w:pPr>
      <w:r>
        <w:rPr/>
        <w:t xml:space="preserve">(4) Commencing on the effective date of this section, records of incidents of domestic violence must be submitted, in accordance with procedures described in this subsection, to the Washington association of sheriffs and police chiefs by all law enforcement agencies. The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2018 c 226 s 1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w:t>
      </w:r>
      <w:r>
        <w:rPr>
          <w:u w:val="single"/>
        </w:rPr>
        <w:t xml:space="preserve">, unless the firearm was seized in connection with a domestic violence call pursuant to RCW 10.99.030, in which case the law enforcement agency must ensure that five business days have elapsed from the time the firearm was obtained</w:t>
      </w:r>
      <w:r>
        <w:rPr/>
        <w:t xml:space="preserve">.</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has requested to be notified pursuant to RCW 9.41.340, a law enforcement agency must:</w:t>
      </w:r>
    </w:p>
    <w:p>
      <w:pPr>
        <w:spacing w:before="0" w:after="0" w:line="408" w:lineRule="exact"/>
        <w:ind w:left="0" w:right="0" w:firstLine="576"/>
        <w:jc w:val="left"/>
      </w:pPr>
      <w:r>
        <w:rPr/>
        <w:t xml:space="preserve">(a) Provide notice to the family or household member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or concealed pistol license from an individual and would otherwise immediately return the firearm or concealed pistol license to the individual during the same interaction.</w:t>
      </w:r>
    </w:p>
    <w:p/>
    <w:p>
      <w:pPr>
        <w:jc w:val="center"/>
      </w:pPr>
      <w:r>
        <w:rPr>
          <w:b/>
        </w:rPr>
        <w:t>--- END ---</w:t>
      </w:r>
    </w:p>
    <w:sectPr>
      <w:pgNumType w:start="1"/>
      <w:footerReference xmlns:r="http://schemas.openxmlformats.org/officeDocument/2006/relationships" r:id="R6787a7c03bc345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6027d8eac24cc3" /><Relationship Type="http://schemas.openxmlformats.org/officeDocument/2006/relationships/footer" Target="/word/footer1.xml" Id="R6787a7c03bc3455c" /></Relationships>
</file>