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6e92d1bb974826" /></Relationships>
</file>

<file path=word/document.xml><?xml version="1.0" encoding="utf-8"?>
<w:document xmlns:w="http://schemas.openxmlformats.org/wordprocessingml/2006/main">
  <w:body>
    <w:p>
      <w:r>
        <w:t>S-1704.3</w:t>
      </w:r>
    </w:p>
    <w:p>
      <w:pPr>
        <w:jc w:val="center"/>
      </w:pPr>
      <w:r>
        <w:t>_______________________________________________</w:t>
      </w:r>
    </w:p>
    <w:p/>
    <w:p>
      <w:pPr>
        <w:jc w:val="center"/>
      </w:pPr>
      <w:r>
        <w:rPr>
          <w:b/>
        </w:rPr>
        <w:t>SUBSTITUTE SENATE BILL 5137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Honeyford and Wagoner)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aircraft excise tax; amending RCW 82.48.030; reenacting and amending RCW 82.48.010;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010</w:t>
      </w:r>
      <w:r>
        <w:rPr/>
        <w:t xml:space="preserve"> and 2013 c 56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means any weight-carrying device or structure for navigation of the air which is designed to be supported by the air.</w:t>
      </w:r>
    </w:p>
    <w:p>
      <w:pPr>
        <w:spacing w:before="0" w:after="0" w:line="408" w:lineRule="exact"/>
        <w:ind w:left="0" w:right="0" w:firstLine="576"/>
        <w:jc w:val="left"/>
      </w:pPr>
      <w:r>
        <w:rPr/>
        <w:t xml:space="preserve">(2) </w:t>
      </w:r>
      <w:r>
        <w:rPr>
          <w:u w:val="single"/>
        </w:rPr>
        <w:t xml:space="preserve">"Commercial" means an aircraft, manned or unmanned, not used exclusively for hobby or recreation.</w:t>
      </w:r>
    </w:p>
    <w:p>
      <w:pPr>
        <w:spacing w:before="0" w:after="0" w:line="408" w:lineRule="exact"/>
        <w:ind w:left="0" w:right="0" w:firstLine="576"/>
        <w:jc w:val="left"/>
      </w:pPr>
      <w:r>
        <w:rPr>
          <w:u w:val="single"/>
        </w:rPr>
        <w:t xml:space="preserve">(3)</w:t>
      </w:r>
      <w:r>
        <w:rPr/>
        <w:t xml:space="preserve"> "Commuter air carrier" means an air carrier holding authority under Title 14, Part 298 of the code of federal regulations that carries passengers on at least five round trips per week on at least one route between two or more points according to its published flight schedules that specify the times, days of the week, and places between which those flights are performed.</w:t>
      </w:r>
    </w:p>
    <w:p>
      <w:pPr>
        <w:spacing w:before="0" w:after="0" w:line="408" w:lineRule="exact"/>
        <w:ind w:left="0" w:right="0" w:firstLine="576"/>
        <w:jc w:val="left"/>
      </w:pPr>
      <w:r>
        <w:t>((</w:t>
      </w:r>
      <w:r>
        <w:rPr>
          <w:strike/>
        </w:rPr>
        <w:t xml:space="preserve">(3) "Large multi-engine fixed wing" means any piston-driven multi-engine fixed wing aircraft with a maximum gross weight as listed by the manufacturer of seventy-five hundred pounds or more.</w:t>
      </w:r>
      <w:r>
        <w:t>))</w:t>
      </w:r>
    </w:p>
    <w:p>
      <w:pPr>
        <w:spacing w:before="0" w:after="0" w:line="408" w:lineRule="exact"/>
        <w:ind w:left="0" w:right="0" w:firstLine="576"/>
        <w:jc w:val="left"/>
      </w:pPr>
      <w:r>
        <w:rPr/>
        <w:t xml:space="preserve">(4) </w:t>
      </w:r>
      <w:r>
        <w:rPr>
          <w:u w:val="single"/>
        </w:rPr>
        <w:t xml:space="preserve">"Electric equivalent" means an aircraft fully powered and propelled electrically or hybrid-powered, which includes a combination of combustion and electric propulsion.</w:t>
      </w:r>
    </w:p>
    <w:p>
      <w:pPr>
        <w:spacing w:before="0" w:after="0" w:line="408" w:lineRule="exact"/>
        <w:ind w:left="0" w:right="0" w:firstLine="576"/>
        <w:jc w:val="left"/>
      </w:pPr>
      <w:r>
        <w:rPr>
          <w:u w:val="single"/>
        </w:rPr>
        <w:t xml:space="preserve">(5) "Large unmanned aircraft" means a large unmanned aircraft or drone, weighing fifty-five pounds or more on takeoff.</w:t>
      </w:r>
    </w:p>
    <w:p>
      <w:pPr>
        <w:spacing w:before="0" w:after="0" w:line="408" w:lineRule="exact"/>
        <w:ind w:left="0" w:right="0" w:firstLine="576"/>
        <w:jc w:val="left"/>
      </w:pPr>
      <w:r>
        <w:rPr>
          <w:u w:val="single"/>
        </w:rPr>
        <w:t xml:space="preserve">(6)</w:t>
      </w:r>
      <w:r>
        <w:rPr/>
        <w:t xml:space="preserve"> "Person" includes a firm, partnership, limited liability company, or corporation.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"Secretary" means the secretary of transportation.</w:t>
      </w:r>
    </w:p>
    <w:p>
      <w:pPr>
        <w:spacing w:before="0" w:after="0" w:line="408" w:lineRule="exact"/>
        <w:ind w:left="0" w:right="0" w:firstLine="576"/>
        <w:jc w:val="left"/>
      </w:pPr>
      <w:r>
        <w:t>((</w:t>
      </w:r>
      <w:r>
        <w:rPr>
          <w:strike/>
        </w:rPr>
        <w:t xml:space="preserve">(6) "Small multi-engine fixed wing" means any piston-driven multi-engine fixed wing aircraft with a maximum gross weight as listed by the manufacturer of less than seventy-five hundred pounds.</w:t>
      </w:r>
      <w:r>
        <w:t>))</w:t>
      </w:r>
    </w:p>
    <w:p>
      <w:pPr>
        <w:spacing w:before="0" w:after="0" w:line="408" w:lineRule="exact"/>
        <w:ind w:left="0" w:right="0" w:firstLine="576"/>
        <w:jc w:val="left"/>
      </w:pPr>
      <w:r>
        <w:rPr>
          <w:u w:val="single"/>
        </w:rPr>
        <w:t xml:space="preserve">(8) "Small unmanned aircraft" means a small unmanned aircraft or drone, weighing less than fifty-five pounds on takeoff.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48</w:t>
      </w:r>
      <w:r>
        <w:rPr/>
        <w:t xml:space="preserve">.</w:t>
      </w:r>
      <w:r>
        <w:t xml:space="preserve">030</w:t>
      </w:r>
      <w:r>
        <w:rPr/>
        <w:t xml:space="preserve"> and 2013 c 56 s 3 are each amended to read as follows:</w:t>
      </w:r>
    </w:p>
    <w:p>
      <w:pPr>
        <w:spacing w:before="0" w:after="0" w:line="408" w:lineRule="exact"/>
        <w:ind w:left="0" w:right="0" w:firstLine="576"/>
        <w:jc w:val="left"/>
      </w:pPr>
      <w:r>
        <w:rPr/>
        <w:t xml:space="preserve">(1)(a)</w:t>
      </w:r>
      <w:r>
        <w:rPr>
          <w:u w:val="single"/>
        </w:rPr>
        <w:t xml:space="preserve">(i)</w:t>
      </w:r>
      <w:r>
        <w:rPr/>
        <w:t xml:space="preserve"> Except as otherwise provided in (b) of this subsection, the amount of the tax imposed by this chapter for each calendar year is as follows:</w:t>
      </w:r>
    </w:p>
    <w:tbl>
      <w:tblPr>
        <w:tblW w:w="0" w:type="auto"/>
        <w:jc w:val="center"/>
        <w:tcMar>
          <w:tblCellMar>
            <w:top w:w="0" w:type="dxa"/>
            <w:bottom w:w="0" w:type="dxa"/>
          </w:tblCellMar>
        </w:tcMar>
        <w:tcMar>
          <w:tblCellMar>
            <w:left w:w="70" w:type="dxa"/>
            <w:right w:w="70" w:type="dxa"/>
          </w:tblCellMar>
        </w:tcMar>
      </w:tblPr>
      <w:tblGrid>
        <w:gridCol w:w="260"/>
        <w:gridCol w:w="3080"/>
        <w:gridCol w:w="540"/>
        <w:gridCol w:w="440"/>
        <w:gridCol w:w="540"/>
      </w:tblGrid>
      <w:tr>
        <w:trPr>
          <w:cantSplit/>
          <w:tblHeader/>
        </w:trP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Type of aircraft</w:t>
            </w:r>
          </w:p>
        </w:tc>
        <w:tc>
          <w:tcPr>
            <w:gridSpan w:val="3"/>
            <w:tcW w:w="1520" w:type="dxa"/>
            <w:vAlign w:val="top"/>
            <w:tcMar>
              <w:left w:w="120"/>
            </w:tcMar>
            <w:tcMar>
              <w:right w:w="120"/>
            </w:tcMar>
            <w:tcMar>
              <w:top w:w="0"/>
            </w:tcMar>
            <w:tcMar>
              <w:bottom w:w="0"/>
            </w:tcMar>
          </w:tcPr>
          <w:p>
            <w:pPr>
              <w:spacing w:before="0" w:after="120" w:line="408" w:lineRule="exact"/>
              <w:ind w:left="0" w:right="0" w:firstLine="0"/>
              <w:jc w:val="center"/>
            </w:pPr>
            <w:r>
              <w:t>((</w:t>
            </w:r>
            <w:r>
              <w:rPr>
                <w:rFonts w:ascii="Times New Roman" w:hAnsi="Times New Roman"/>
                <w:strike/>
                <w:sz w:val="20"/>
              </w:rPr>
              <w:t xml:space="preserve">Registration fee</w:t>
            </w:r>
            <w:r>
              <w:t>))</w:t>
            </w:r>
            <w:r>
              <w:rPr>
                <w:rFonts w:ascii="Times New Roman" w:hAnsi="Times New Roman"/>
                <w:sz w:val="20"/>
              </w:rPr>
              <w:t xml:space="preserve"> </w:t>
            </w:r>
            <w:r>
              <w:rPr>
                <w:rFonts w:ascii="Times New Roman" w:hAnsi="Times New Roman"/>
                <w:sz w:val="20"/>
                <w:u w:val="single"/>
              </w:rPr>
              <w:t xml:space="preserve">Excise tax</w:t>
            </w: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Single engine fixed wing</w:t>
            </w:r>
          </w:p>
        </w:tc>
        <w:tc>
          <w:tcPr>
            <w:tcW w:w="5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w:t>
            </w:r>
          </w:p>
        </w:tc>
        <w:tc>
          <w:tcPr>
            <w:tcW w:w="44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50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Small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65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Large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80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Turboprop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100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Turbojet multi-engine fixed wing</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125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Helicopter</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75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Sailplane</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Lighter than air</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Home built</w:t>
            </w:r>
          </w:p>
        </w:tc>
        <w:tc>
          <w:tcPr>
            <w:gridSpan w:val="2"/>
            <w:tcW w:w="980" w:type="dxa"/>
            <w:vAlign w:val="top"/>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trike/>
                <w:sz w:val="20"/>
              </w:rPr>
              <w:t xml:space="preserve">20</w:t>
            </w:r>
            <w:r>
              <w:t>))</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Single engine fixed wing, piston 200 horsepower and less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Electric equivalent - single engine fixed wing 149 kw (200 horsepower) or less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45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Single engine fixed wing, piston greater than 200 horsepower</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65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Electric equivalent-single engine fixed wing greater than 149 kw (200 horsepower)</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50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Single engine fixed wing turboprop</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70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piston less than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85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turboprop less than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100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piston over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110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Multi-engine fixed wing, turboprop over 12,500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Turbojet, single-engine fixed wing</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135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Turbojet, multi-engine fixed wing</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150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Helicopter, piston engine</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65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Helicopter, single engine, turbine</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100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Helicopter, multi-engine, turbine</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120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Lighter than air, sailplane, experimental amateur built, gyrocopter</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25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Small unmanned aircraft, commercial less than 55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15</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r>
        <w:tc>
          <w:tcPr>
            <w:tcW w:w="260" w:type="dxa"/>
            <w:vAlign w:val="top"/>
            <w:tcMar>
              <w:left w:w="120"/>
            </w:tcMar>
            <w:tcMar>
              <w:right w:w="120"/>
            </w:tcMar>
            <w:tcMar>
              <w:top w:w="0"/>
            </w:tcMar>
            <w:tcMar>
              <w:bottom w:w="0"/>
            </w:tcMar>
          </w:tcPr>
          <w:p>
            <w:pPr>
              <w:spacing w:before="0" w:after="0" w:line="408" w:lineRule="exact"/>
              <w:ind w:left="0" w:right="0" w:firstLine="0"/>
              <w:jc w:val="left"/>
            </w:pPr>
          </w:p>
        </w:tc>
        <w:tc>
          <w:tcPr>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Large unmanned aircraft, commercial greater or equal to 55 lbs.</w:t>
            </w:r>
          </w:p>
        </w:tc>
        <w:tc>
          <w:tcPr>
            <w:gridSpan w:val="2"/>
            <w:tcW w:w="980" w:type="dxa"/>
            <w:vAlign w:val="bottom"/>
            <w:tcMar>
              <w:left w:w="120"/>
            </w:tcMar>
            <w:tcMar>
              <w:right w:w="120"/>
            </w:tcMar>
            <w:tcMar>
              <w:top w:w="0"/>
            </w:tcMar>
            <w:tcMar>
              <w:bottom w:w="0"/>
            </w:tcMar>
          </w:tcPr>
          <w:p>
            <w:pPr>
              <w:spacing w:before="0" w:after="0" w:line="408" w:lineRule="exact"/>
              <w:ind w:left="0" w:right="0" w:firstLine="0"/>
              <w:jc w:val="right"/>
            </w:pPr>
            <w:r>
              <w:rPr>
                <w:rFonts w:ascii="Times New Roman" w:hAnsi="Times New Roman"/>
                <w:sz w:val="20"/>
                <w:u w:val="single"/>
              </w:rPr>
              <w:t xml:space="preserve">30</w:t>
            </w:r>
          </w:p>
        </w:tc>
        <w:tc>
          <w:tcPr>
            <w:tcW w:w="54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u w:val="single"/>
        </w:rPr>
        <w:t xml:space="preserve">(ii) Tax on electric aircraft under this subsection (1)(a) may only be imposed until January 1, 2039.</w:t>
      </w:r>
    </w:p>
    <w:p>
      <w:pPr>
        <w:spacing w:before="0" w:after="0" w:line="408" w:lineRule="exact"/>
        <w:ind w:left="0" w:right="0" w:firstLine="576"/>
        <w:jc w:val="left"/>
      </w:pPr>
      <w:r>
        <w:rPr/>
        <w:t xml:space="preserve">(b) The amount of tax imposed by this chapter for each calendar year with respect to aircraft owned and operated by a commuter air carrier that is not an airplane company as defined in RCW 84.12.200 is as follows:</w:t>
      </w:r>
    </w:p>
    <w:tbl>
      <w:tblPr>
        <w:tblW w:w="0" w:type="auto"/>
        <w:jc w:val="center"/>
        <w:tcMar>
          <w:tblCellMar>
            <w:top w:w="0" w:type="dxa"/>
          </w:tblCellMar>
        </w:tcMar>
        <w:tcMar>
          <w:tblCellMar>
            <w:left w:w="70" w:type="dxa"/>
            <w:right w:w="70" w:type="dxa"/>
          </w:tblCellMar>
        </w:tcMar>
      </w:tblPr>
      <w:tblGrid>
        <w:gridCol w:w="2440"/>
        <w:gridCol w:w="2420"/>
      </w:tblGrid>
      <w:tr>
        <w:trPr>
          <w:cantSplit/>
          <w:tblHeader/>
        </w:trP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Gross maximum take-off weight of the aircraft</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Registration fee</w:t>
            </w:r>
            <w:r>
              <w:t>))</w:t>
            </w:r>
            <w:r>
              <w:rPr>
                <w:rFonts w:ascii="Times New Roman" w:hAnsi="Times New Roman"/>
                <w:sz w:val="20"/>
              </w:rPr>
              <w:t xml:space="preserve"> </w:t>
            </w:r>
            <w:r>
              <w:rPr>
                <w:rFonts w:ascii="Times New Roman" w:hAnsi="Times New Roman"/>
                <w:sz w:val="20"/>
                <w:u w:val="single"/>
              </w:rPr>
              <w:t xml:space="preserve">Excise tax</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4,001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4,001-6,000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6,001-8,000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8,001-9,000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r>
      <w:tr>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9,001-12,500 lbs.</w:t>
            </w:r>
          </w:p>
        </w:tc>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r>
    </w:tbl>
    <w:p>
      <w:pPr>
        <w:spacing w:before="120" w:after="0" w:line="408" w:lineRule="exact"/>
        <w:ind w:left="0" w:right="0" w:firstLine="576"/>
        <w:jc w:val="left"/>
      </w:pPr>
      <w:r>
        <w:rPr/>
        <w:t xml:space="preserve">(2)(a) The amount of tax imposed under subsection (1) of this section for each calendar year must be divided into twelve parts corresponding to the months of the calendar year and the excise tax upon an aircraft registered for the first time in this state after the last day of any month may only be levied for the remaining months of the calendar year including the month in which the aircraft is being registered. However, the minimum amount payable is three dollars.</w:t>
      </w:r>
    </w:p>
    <w:p>
      <w:pPr>
        <w:spacing w:before="0" w:after="0" w:line="408" w:lineRule="exact"/>
        <w:ind w:left="0" w:right="0" w:firstLine="576"/>
        <w:jc w:val="left"/>
      </w:pPr>
      <w:r>
        <w:rPr/>
        <w:t xml:space="preserve">(b) An aircraft is deemed registered for the first time in this state when such aircraft was not previously registered by this state for the year immediately preceding the year in which application for registration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6d840c58e83c41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fca2e15a3846e9" /><Relationship Type="http://schemas.openxmlformats.org/officeDocument/2006/relationships/footer" Target="/word/footer1.xml" Id="R6d840c58e83c418e" /></Relationships>
</file>