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e3c5fe35ed46cc" /></Relationships>
</file>

<file path=word/document.xml><?xml version="1.0" encoding="utf-8"?>
<w:document xmlns:w="http://schemas.openxmlformats.org/wordprocessingml/2006/main">
  <w:body>
    <w:p>
      <w:r>
        <w:t>S-0092.2</w:t>
      </w:r>
    </w:p>
    <w:p>
      <w:pPr>
        <w:jc w:val="center"/>
      </w:pPr>
      <w:r>
        <w:t>_______________________________________________</w:t>
      </w:r>
    </w:p>
    <w:p/>
    <w:p>
      <w:pPr>
        <w:jc w:val="center"/>
      </w:pPr>
      <w:r>
        <w:rPr>
          <w:b/>
        </w:rPr>
        <w:t>SENATE BILL 5128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Rolfes, Braun, Mullet, Nguyen, and Fortunato</w:t>
      </w:r>
    </w:p>
    <w:p/>
    <w:p>
      <w:r>
        <w:rPr>
          <w:t xml:space="preserve">Prefiled 01/11/19.</w:t>
        </w:rPr>
      </w:r>
      <w:r>
        <w:rPr>
          <w:t xml:space="preserve">Read first time 01/14/19.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electric motorcycle registration renewal fee; amending RCW 46.17.323; creating a new section; providing an effective date;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2015 3rd sp.s. c 44 s 203 are each amended to read as follows:</w:t>
      </w:r>
    </w:p>
    <w:p>
      <w:pPr>
        <w:spacing w:before="0" w:after="0" w:line="408" w:lineRule="exact"/>
        <w:ind w:left="0" w:right="0" w:firstLine="576"/>
        <w:jc w:val="left"/>
      </w:pPr>
      <w:r>
        <w:rPr/>
        <w:t xml:space="preserve">(1) Before accepting an application for an annual vehicle registration renewal for a vehicle that both (a) uses at least one method of propulsion that is capable of being reenergized by an external source of electricity and (b) is capable of traveling at least thirty miles using only battery power, </w:t>
      </w:r>
      <w:r>
        <w:rPr>
          <w:u w:val="single"/>
        </w:rPr>
        <w:t xml:space="preserve">except for electric motorcycles,</w:t>
      </w:r>
      <w:r>
        <w:rPr/>
        <w:t xml:space="preserve"> the department, county auditor or other agent, or subagent appointed by the director must require the applicant to pay a one hundred dollar fee in addition to any other fees and taxes required by law. The one hundred dollar fee is due only at the time of annual registration renewal.</w:t>
      </w:r>
    </w:p>
    <w:p>
      <w:pPr>
        <w:spacing w:before="0" w:after="0" w:line="408" w:lineRule="exact"/>
        <w:ind w:left="0" w:right="0" w:firstLine="576"/>
        <w:jc w:val="left"/>
      </w:pPr>
      <w:r>
        <w:rPr/>
        <w:t xml:space="preserve">(2) This section only applies to a vehicle that is designed to have the capability to drive at a speed of more than thirty-five miles per hour.</w:t>
      </w:r>
    </w:p>
    <w:p>
      <w:pPr>
        <w:spacing w:before="0" w:after="0" w:line="408" w:lineRule="exact"/>
        <w:ind w:left="0" w:right="0" w:firstLine="576"/>
        <w:jc w:val="left"/>
      </w:pPr>
      <w:r>
        <w:rPr/>
        <w:t xml:space="preserve">(3)(a)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used for highway purposes, and must be deposited in the motor vehicle fund created in RCW 46.68.070, subject to (b) of this subsection.</w:t>
      </w:r>
    </w:p>
    <w:p>
      <w:pPr>
        <w:spacing w:before="0" w:after="0" w:line="408" w:lineRule="exact"/>
        <w:ind w:left="0" w:right="0" w:firstLine="576"/>
        <w:jc w:val="left"/>
      </w:pPr>
      <w:r>
        <w:rPr/>
        <w:t xml:space="preserve">(b) If in any year the amount of proceeds from the fee collected under this section exceeds one million dollars, the excess amount over one million dollars must be deposited as follows:</w:t>
      </w:r>
    </w:p>
    <w:p>
      <w:pPr>
        <w:spacing w:before="0" w:after="0" w:line="408" w:lineRule="exact"/>
        <w:ind w:left="0" w:right="0" w:firstLine="576"/>
        <w:jc w:val="left"/>
      </w:pPr>
      <w:r>
        <w:rPr/>
        <w:t xml:space="preserve">(i) Seventy percent to the motor vehicle fund created in RCW 46.68.070;</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0" w:after="0" w:line="408" w:lineRule="exact"/>
        <w:ind w:left="0" w:right="0" w:firstLine="576"/>
        <w:jc w:val="left"/>
      </w:pPr>
      <w:r>
        <w:rPr/>
        <w:t xml:space="preserve">(4)(a) In addition to the fee established in subsection (1) of this section, before accepting an application for an annual vehicle registration renewal for a vehicle that both (i) uses at least one method of propulsion that is capable of being reenergized by an external source of electricity and (ii) is capable of traveling at least thirty miles using only battery power, </w:t>
      </w:r>
      <w:r>
        <w:rPr>
          <w:u w:val="single"/>
        </w:rPr>
        <w:t xml:space="preserve">except for electric motorcycles,</w:t>
      </w:r>
      <w:r>
        <w:rPr/>
        <w:t xml:space="preserve"> the department, county auditor or other agent, or subagent appointed by the director must require the applicant to pay a fifty dollar fee.</w:t>
      </w:r>
    </w:p>
    <w:p>
      <w:pPr>
        <w:spacing w:before="0" w:after="0" w:line="408" w:lineRule="exact"/>
        <w:ind w:left="0" w:right="0" w:firstLine="576"/>
        <w:jc w:val="left"/>
      </w:pPr>
      <w:r>
        <w:rPr/>
        <w:t xml:space="preserve">(b) The fee required under (a) of this subsection must be distributed as follows:</w:t>
      </w:r>
    </w:p>
    <w:p>
      <w:pPr>
        <w:spacing w:before="0" w:after="0" w:line="408" w:lineRule="exact"/>
        <w:ind w:left="0" w:right="0" w:firstLine="576"/>
        <w:jc w:val="left"/>
      </w:pPr>
      <w:r>
        <w:rPr/>
        <w:t xml:space="preserve">(i) The first one million dollars raised by the fee must be deposited into the multimodal transportation account created in RCW 47.66.070; and</w:t>
      </w:r>
    </w:p>
    <w:p>
      <w:pPr>
        <w:spacing w:before="0" w:after="0" w:line="408" w:lineRule="exact"/>
        <w:ind w:left="0" w:right="0" w:firstLine="576"/>
        <w:jc w:val="left"/>
      </w:pPr>
      <w:r>
        <w:rPr/>
        <w:t xml:space="preserve">(ii) Any remaining amounts must be deposited into the motor vehicle fund created in RCW 46.68.070.</w:t>
      </w:r>
    </w:p>
    <w:p>
      <w:pPr>
        <w:spacing w:before="0" w:after="0" w:line="408" w:lineRule="exact"/>
        <w:ind w:left="0" w:right="0" w:firstLine="576"/>
        <w:jc w:val="left"/>
      </w:pPr>
      <w:r>
        <w:rPr/>
        <w:t xml:space="preserve">(5) </w:t>
      </w:r>
      <w:r>
        <w:rPr>
          <w:u w:val="single"/>
        </w:rPr>
        <w:t xml:space="preserve">Beginning July 1, 2019, before accepting an application for an annual vehicle registration renewal for an electric motorcycle that uses propulsion units powered solely by electricity, the department, county auditor or other agent, or subagent appointed by the director must require the applicant to pay a thirty dollar fee in addition to any other fees and taxes required by law. The thirty dollar fee is due only at the time of annual registration renewal.</w:t>
      </w:r>
    </w:p>
    <w:p>
      <w:pPr>
        <w:spacing w:before="0" w:after="0" w:line="408" w:lineRule="exact"/>
        <w:ind w:left="0" w:right="0" w:firstLine="576"/>
        <w:jc w:val="left"/>
      </w:pPr>
      <w:r>
        <w:rPr>
          <w:u w:val="single"/>
        </w:rPr>
        <w:t xml:space="preserve">(6) The fees collected pursuant to subsections (5) and (6) of this section shall be deposited into the motor vehicle fund created in RCW 46.68.070.</w:t>
      </w:r>
    </w:p>
    <w:p>
      <w:pPr>
        <w:spacing w:before="0" w:after="0" w:line="408" w:lineRule="exact"/>
        <w:ind w:left="0" w:right="0" w:firstLine="576"/>
        <w:jc w:val="left"/>
      </w:pPr>
      <w:r>
        <w:rPr>
          <w:u w:val="single"/>
        </w:rPr>
        <w:t xml:space="preserve">(7)</w:t>
      </w:r>
      <w:r>
        <w:rPr/>
        <w:t xml:space="preserve"> This section applies to annual vehicle registration renewals until the effective date of enacted legislation that imposes a vehicle miles traveled fee or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on the effective date of legislation enacted by the legislature that imposes a vehicle miles traveled fee or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must provide written notice of the expiration date of section 1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
      <w:pPr>
        <w:jc w:val="center"/>
      </w:pPr>
      <w:r>
        <w:rPr>
          <w:b/>
        </w:rPr>
        <w:t>--- END ---</w:t>
      </w:r>
    </w:p>
    <w:sectPr>
      <w:pgNumType w:start="1"/>
      <w:footerReference xmlns:r="http://schemas.openxmlformats.org/officeDocument/2006/relationships" r:id="R78d7f32b8ea344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8f8a0fb2f64782" /><Relationship Type="http://schemas.openxmlformats.org/officeDocument/2006/relationships/footer" Target="/word/footer1.xml" Id="R78d7f32b8ea3443f" /></Relationships>
</file>