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994a5622c44a51" /></Relationships>
</file>

<file path=word/document.xml><?xml version="1.0" encoding="utf-8"?>
<w:document xmlns:w="http://schemas.openxmlformats.org/wordprocessingml/2006/main">
  <w:body>
    <w:p>
      <w:r>
        <w:t>Z-0191.1</w:t>
      </w:r>
    </w:p>
    <w:p>
      <w:pPr>
        <w:jc w:val="center"/>
      </w:pPr>
      <w:r>
        <w:t>_______________________________________________</w:t>
      </w:r>
    </w:p>
    <w:p/>
    <w:p>
      <w:pPr>
        <w:jc w:val="center"/>
      </w:pPr>
      <w:r>
        <w:rPr>
          <w:b/>
        </w:rPr>
        <w:t>SENATE BILL 5033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Carlyle, Hunt, Kuderer, Rolfes, Conway, Keiser, Liias, and Wellman; by request of Attorney General</w:t>
      </w:r>
    </w:p>
    <w:p/>
    <w:p>
      <w:r>
        <w:rPr>
          <w:t xml:space="preserve">Prefiled 12/21/18.</w:t>
        </w:rPr>
      </w:r>
      <w:r>
        <w:rPr>
          <w:t xml:space="preserve">Read first time 01/14/19.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after public service in state government; amending RCW 42.52.080 and 42.52.900; adding a new section to chapter 42.52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direct or indirect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w:t>
      </w:r>
      <w:r>
        <w:rPr>
          <w:u w:val="single"/>
        </w:rPr>
        <w:t xml:space="preserve">(a) The following categories of former state officers and state employees apply to this subsection (6):</w:t>
      </w:r>
    </w:p>
    <w:p>
      <w:pPr>
        <w:spacing w:before="0" w:after="0" w:line="408" w:lineRule="exact"/>
        <w:ind w:left="0" w:right="0" w:firstLine="576"/>
        <w:jc w:val="left"/>
      </w:pPr>
      <w:r>
        <w:rPr>
          <w:u w:val="single"/>
        </w:rPr>
        <w:t xml:space="preserve">(i) Category A:</w:t>
      </w:r>
    </w:p>
    <w:p>
      <w:pPr>
        <w:spacing w:before="0" w:after="0" w:line="408" w:lineRule="exact"/>
        <w:ind w:left="0" w:right="0" w:firstLine="576"/>
        <w:jc w:val="left"/>
      </w:pPr>
      <w:r>
        <w:rPr>
          <w:u w:val="single"/>
        </w:rPr>
        <w:t xml:space="preserve">(A) Statewide elected officials;</w:t>
      </w:r>
    </w:p>
    <w:p>
      <w:pPr>
        <w:spacing w:before="0" w:after="0" w:line="408" w:lineRule="exact"/>
        <w:ind w:left="0" w:right="0" w:firstLine="576"/>
        <w:jc w:val="left"/>
      </w:pPr>
      <w:r>
        <w:rPr>
          <w:u w:val="single"/>
        </w:rPr>
        <w:t xml:space="preserve">(B) State legislators;</w:t>
      </w:r>
    </w:p>
    <w:p>
      <w:pPr>
        <w:spacing w:before="0" w:after="0" w:line="408" w:lineRule="exact"/>
        <w:ind w:left="0" w:right="0" w:firstLine="576"/>
        <w:jc w:val="left"/>
      </w:pPr>
      <w:r>
        <w:rPr>
          <w:u w:val="single"/>
        </w:rPr>
        <w:t xml:space="preserve">(C) Heads of agencies included in the governor's executive cabinet;</w:t>
      </w:r>
    </w:p>
    <w:p>
      <w:pPr>
        <w:spacing w:before="0" w:after="0" w:line="408" w:lineRule="exact"/>
        <w:ind w:left="0" w:right="0" w:firstLine="576"/>
        <w:jc w:val="left"/>
      </w:pPr>
      <w:r>
        <w:rPr>
          <w:u w:val="single"/>
        </w:rPr>
        <w:t xml:space="preserve">(D) Chiefs of staff or equivalent top administrators who report directly to statewide elected officials and heads of agencies included in the governor's executive cabinet;</w:t>
      </w:r>
    </w:p>
    <w:p>
      <w:pPr>
        <w:spacing w:before="0" w:after="0" w:line="408" w:lineRule="exact"/>
        <w:ind w:left="0" w:right="0" w:firstLine="576"/>
        <w:jc w:val="left"/>
      </w:pPr>
      <w:r>
        <w:rPr>
          <w:u w:val="single"/>
        </w:rPr>
        <w:t xml:space="preserve">(E) Chiefs of staff and top administrators of the legislature, which includes the chief clerk of the house of representatives, the secretary of the senate, the legal counsel for each legislative chamber, and the caucus chiefs of staff and caucus leadership counsel in each legislative chamber; and</w:t>
      </w:r>
    </w:p>
    <w:p>
      <w:pPr>
        <w:spacing w:before="0" w:after="0" w:line="408" w:lineRule="exact"/>
        <w:ind w:left="0" w:right="0" w:firstLine="576"/>
        <w:jc w:val="left"/>
      </w:pPr>
      <w:r>
        <w:rPr>
          <w:u w:val="single"/>
        </w:rPr>
        <w:t xml:space="preserve">(F) Senior executive staff of legislative agencies and agencies managed by statewide elected officials or heads of agencies included in the governor's executive cabinet; and</w:t>
      </w:r>
    </w:p>
    <w:p>
      <w:pPr>
        <w:spacing w:before="0" w:after="0" w:line="408" w:lineRule="exact"/>
        <w:ind w:left="0" w:right="0" w:firstLine="576"/>
        <w:jc w:val="left"/>
      </w:pPr>
      <w:r>
        <w:rPr>
          <w:u w:val="single"/>
        </w:rPr>
        <w:t xml:space="preserve">(ii) Category B:</w:t>
      </w:r>
    </w:p>
    <w:p>
      <w:pPr>
        <w:spacing w:before="0" w:after="0" w:line="408" w:lineRule="exact"/>
        <w:ind w:left="0" w:right="0" w:firstLine="576"/>
        <w:jc w:val="left"/>
      </w:pPr>
      <w:r>
        <w:rPr>
          <w:u w:val="single"/>
        </w:rPr>
        <w:t xml:space="preserve">(A) Heads of agencies not otherwise listed in category A;</w:t>
      </w:r>
    </w:p>
    <w:p>
      <w:pPr>
        <w:spacing w:before="0" w:after="0" w:line="408" w:lineRule="exact"/>
        <w:ind w:left="0" w:right="0" w:firstLine="576"/>
        <w:jc w:val="left"/>
      </w:pPr>
      <w:r>
        <w:rPr>
          <w:u w:val="single"/>
        </w:rPr>
        <w:t xml:space="preserve">(B) Chiefs of staff or equivalent top administrators who report directly to heads of agencies not otherwise listed in category A; and</w:t>
      </w:r>
    </w:p>
    <w:p>
      <w:pPr>
        <w:spacing w:before="0" w:after="0" w:line="408" w:lineRule="exact"/>
        <w:ind w:left="0" w:right="0" w:firstLine="576"/>
        <w:jc w:val="left"/>
      </w:pPr>
      <w:r>
        <w:rPr>
          <w:u w:val="single"/>
        </w:rPr>
        <w:t xml:space="preserve">(C) Senior executive staff managed by heads of agencies not otherwise listed in category A.</w:t>
      </w:r>
    </w:p>
    <w:p>
      <w:pPr>
        <w:spacing w:before="0" w:after="0" w:line="408" w:lineRule="exact"/>
        <w:ind w:left="0" w:right="0" w:firstLine="576"/>
        <w:jc w:val="left"/>
      </w:pPr>
      <w:r>
        <w:rPr>
          <w:u w:val="single"/>
        </w:rPr>
        <w:t xml:space="preserve">(b) For the purpose of this subsection (6), "senior executive staff" means those state employees or state officers whose primary responsibilities require the exercise of significant discretion and judgment on final agency policy, rule, legislative matter, or state action. By January 15th of each year, every agency shall submit to the relevant ethics board the names and staff positions meeting the criteria of senior executive staff, and must periodically update that list throughout the year as necessary to reflect changes in staff.</w:t>
      </w:r>
    </w:p>
    <w:p>
      <w:pPr>
        <w:spacing w:before="0" w:after="0" w:line="408" w:lineRule="exact"/>
        <w:ind w:left="0" w:right="0" w:firstLine="576"/>
        <w:jc w:val="left"/>
      </w:pPr>
      <w:r>
        <w:rPr>
          <w:u w:val="single"/>
        </w:rPr>
        <w:t xml:space="preserve">(c) Persons in categories A and B shall file a postemployment disclosure statement under section 3 of this act.</w:t>
      </w:r>
    </w:p>
    <w:p>
      <w:pPr>
        <w:spacing w:before="0" w:after="0" w:line="408" w:lineRule="exact"/>
        <w:ind w:left="0" w:right="0" w:firstLine="576"/>
        <w:jc w:val="left"/>
      </w:pPr>
      <w:r>
        <w:rPr>
          <w:u w:val="single"/>
        </w:rPr>
        <w:t xml:space="preserve">(d) Persons in category A, within one year after leaving state office or employment, may not receive compensation for:</w:t>
      </w:r>
    </w:p>
    <w:p>
      <w:pPr>
        <w:spacing w:before="0" w:after="0" w:line="408" w:lineRule="exact"/>
        <w:ind w:left="0" w:right="0" w:firstLine="576"/>
        <w:jc w:val="left"/>
      </w:pPr>
      <w:r>
        <w:rPr>
          <w:u w:val="single"/>
        </w:rPr>
        <w:t xml:space="preserve">(i) Serving as a lobbyist as defined in RCW 42.17A.005 for others;</w:t>
      </w:r>
    </w:p>
    <w:p>
      <w:pPr>
        <w:spacing w:before="0" w:after="0" w:line="408" w:lineRule="exact"/>
        <w:ind w:left="0" w:right="0" w:firstLine="576"/>
        <w:jc w:val="left"/>
      </w:pPr>
      <w:r>
        <w:rPr>
          <w:u w:val="single"/>
        </w:rPr>
        <w:t xml:space="preserve">(ii) Practicing or appearing before any state agency; or</w:t>
      </w:r>
    </w:p>
    <w:p>
      <w:pPr>
        <w:spacing w:before="0" w:after="0" w:line="408" w:lineRule="exact"/>
        <w:ind w:left="0" w:right="0" w:firstLine="576"/>
        <w:jc w:val="left"/>
      </w:pPr>
      <w:r>
        <w:rPr>
          <w:u w:val="single"/>
        </w:rPr>
        <w:t xml:space="preserve">(iii) Attempting, on behalf of another, to influence a state action by any state agency.</w:t>
      </w:r>
    </w:p>
    <w:p>
      <w:pPr>
        <w:spacing w:before="0" w:after="0" w:line="408" w:lineRule="exact"/>
        <w:ind w:left="0" w:right="0" w:firstLine="576"/>
        <w:jc w:val="left"/>
      </w:pPr>
      <w:r>
        <w:rPr>
          <w:u w:val="single"/>
        </w:rPr>
        <w:t xml:space="preserve">(e) Persons in category B, within one year after leaving state office or employment, may not receive compensation for:</w:t>
      </w:r>
    </w:p>
    <w:p>
      <w:pPr>
        <w:spacing w:before="0" w:after="0" w:line="408" w:lineRule="exact"/>
        <w:ind w:left="0" w:right="0" w:firstLine="576"/>
        <w:jc w:val="left"/>
      </w:pPr>
      <w:r>
        <w:rPr>
          <w:u w:val="single"/>
        </w:rPr>
        <w:t xml:space="preserve">(i) Serving as a lobbyist for others as defined in RCW 42.17A.005 on any matter that was or is under the authority of his or her most recent former state employer;</w:t>
      </w:r>
    </w:p>
    <w:p>
      <w:pPr>
        <w:spacing w:before="0" w:after="0" w:line="408" w:lineRule="exact"/>
        <w:ind w:left="0" w:right="0" w:firstLine="576"/>
        <w:jc w:val="left"/>
      </w:pPr>
      <w:r>
        <w:rPr>
          <w:u w:val="single"/>
        </w:rPr>
        <w:t xml:space="preserve">(ii) Practicing or appearing before his or her most recent former state employer; or</w:t>
      </w:r>
    </w:p>
    <w:p>
      <w:pPr>
        <w:spacing w:before="0" w:after="0" w:line="408" w:lineRule="exact"/>
        <w:ind w:left="0" w:right="0" w:firstLine="576"/>
        <w:jc w:val="left"/>
      </w:pPr>
      <w:r>
        <w:rPr>
          <w:u w:val="single"/>
        </w:rPr>
        <w:t xml:space="preserve">(iii) Attempting, on behalf of another, to influence a state action by his or her most recent former state employer.</w:t>
      </w:r>
    </w:p>
    <w:p>
      <w:pPr>
        <w:spacing w:before="0" w:after="0" w:line="408" w:lineRule="exact"/>
        <w:ind w:left="0" w:right="0" w:firstLine="576"/>
        <w:jc w:val="left"/>
      </w:pPr>
      <w:r>
        <w:rPr>
          <w:u w:val="single"/>
        </w:rPr>
        <w:t xml:space="preserve">(f) This subsection (6) does not apply to persons receiving compensation for the following activities:</w:t>
      </w:r>
    </w:p>
    <w:p>
      <w:pPr>
        <w:spacing w:before="0" w:after="0" w:line="408" w:lineRule="exact"/>
        <w:ind w:left="0" w:right="0" w:firstLine="576"/>
        <w:jc w:val="left"/>
      </w:pPr>
      <w:r>
        <w:rPr>
          <w:u w:val="single"/>
        </w:rPr>
        <w:t xml:space="preserve">(i) Performing official duties as a current state officer or state employee;</w:t>
      </w:r>
    </w:p>
    <w:p>
      <w:pPr>
        <w:spacing w:before="0" w:after="0" w:line="408" w:lineRule="exact"/>
        <w:ind w:left="0" w:right="0" w:firstLine="576"/>
        <w:jc w:val="left"/>
      </w:pPr>
      <w:r>
        <w:rPr>
          <w:u w:val="single"/>
        </w:rPr>
        <w:t xml:space="preserve">(ii) Leaving a state agency to take another state agency, local agency, or federal government position;</w:t>
      </w:r>
    </w:p>
    <w:p>
      <w:pPr>
        <w:spacing w:before="0" w:after="0" w:line="408" w:lineRule="exact"/>
        <w:ind w:left="0" w:right="0" w:firstLine="576"/>
        <w:jc w:val="left"/>
      </w:pPr>
      <w:r>
        <w:rPr>
          <w:u w:val="single"/>
        </w:rPr>
        <w:t xml:space="preserve">(iii) Representing a person in a judicial or quasi-judicial proceeding including administrative hearings;</w:t>
      </w:r>
    </w:p>
    <w:p>
      <w:pPr>
        <w:spacing w:before="0" w:after="0" w:line="408" w:lineRule="exact"/>
        <w:ind w:left="0" w:right="0" w:firstLine="576"/>
        <w:jc w:val="left"/>
      </w:pPr>
      <w:r>
        <w:rPr>
          <w:u w:val="single"/>
        </w:rPr>
        <w:t xml:space="preserve">(iv) Being called or requested to testify in any judicial or quasi-judicial proceeding, or in public sessions of the committees of the legislature;</w:t>
      </w:r>
    </w:p>
    <w:p>
      <w:pPr>
        <w:spacing w:before="0" w:after="0" w:line="408" w:lineRule="exact"/>
        <w:ind w:left="0" w:right="0" w:firstLine="576"/>
        <w:jc w:val="left"/>
      </w:pPr>
      <w:r>
        <w:rPr>
          <w:u w:val="single"/>
        </w:rPr>
        <w:t xml:space="preserve">(v) Participating in rule making at the request of an agency under RCW 34.05.310;</w:t>
      </w:r>
    </w:p>
    <w:p>
      <w:pPr>
        <w:spacing w:before="0" w:after="0" w:line="408" w:lineRule="exact"/>
        <w:ind w:left="0" w:right="0" w:firstLine="576"/>
        <w:jc w:val="left"/>
      </w:pPr>
      <w:r>
        <w:rPr>
          <w:u w:val="single"/>
        </w:rPr>
        <w:t xml:space="preserve">(vi) Assisting a natural person or corporation in obtaining or completing application forms or other forms required by a state agency for the conduct of business, or similar ministerial activities defined in rule by the ethics boards; or</w:t>
      </w:r>
    </w:p>
    <w:p>
      <w:pPr>
        <w:spacing w:before="0" w:after="0" w:line="408" w:lineRule="exact"/>
        <w:ind w:left="0" w:right="0" w:firstLine="576"/>
        <w:jc w:val="left"/>
      </w:pPr>
      <w:r>
        <w:rPr>
          <w:u w:val="single"/>
        </w:rPr>
        <w:t xml:space="preserve">(vii) Activities approved by a waiver under the relevant ethics boards.</w:t>
      </w:r>
    </w:p>
    <w:p>
      <w:pPr>
        <w:spacing w:before="0" w:after="0" w:line="408" w:lineRule="exact"/>
        <w:ind w:left="0" w:right="0" w:firstLine="576"/>
        <w:jc w:val="left"/>
      </w:pPr>
      <w:r>
        <w:rPr>
          <w:u w:val="single"/>
        </w:rPr>
        <w:t xml:space="preserve">(7) The ethics boards shall adopt rules at each of their agencies describing a process for a person to seek a waiver from the postemployment requirements in subsection (6)(d) and (e) of this section. Rules must be adopted by July 1, 2020. No waiver may be granted from the requirement to file a postemployment disclosure statement in subsection (6)(c) of this section. The ethics boards are authorized to delegate waiver approval to the chair or the chair's designee, including the executive director. Before granting a waiver, the board must find that:</w:t>
      </w:r>
    </w:p>
    <w:p>
      <w:pPr>
        <w:spacing w:before="0" w:after="0" w:line="408" w:lineRule="exact"/>
        <w:ind w:left="0" w:right="0" w:firstLine="576"/>
        <w:jc w:val="left"/>
      </w:pPr>
      <w:r>
        <w:rPr>
          <w:u w:val="single"/>
        </w:rPr>
        <w:t xml:space="preserve">(a) The postemployment activity presents no conflict with the state's interest;</w:t>
      </w:r>
    </w:p>
    <w:p>
      <w:pPr>
        <w:spacing w:before="0" w:after="0" w:line="408" w:lineRule="exact"/>
        <w:ind w:left="0" w:right="0" w:firstLine="576"/>
        <w:jc w:val="left"/>
      </w:pPr>
      <w:r>
        <w:rPr>
          <w:u w:val="single"/>
        </w:rPr>
        <w:t xml:space="preserve">(b) A need for the former state officer or employee's compensated service outweighs any potential or perceived conflict with the state's interest; or</w:t>
      </w:r>
    </w:p>
    <w:p>
      <w:pPr>
        <w:spacing w:before="0" w:after="0" w:line="408" w:lineRule="exact"/>
        <w:ind w:left="0" w:right="0" w:firstLine="576"/>
        <w:jc w:val="left"/>
      </w:pPr>
      <w:r>
        <w:rPr>
          <w:u w:val="single"/>
        </w:rPr>
        <w:t xml:space="preserve">(c) Extraordinary, emergency, or unique circumstances otherwise warrant granting a waiver.</w:t>
      </w:r>
    </w:p>
    <w:p>
      <w:pPr>
        <w:spacing w:before="0" w:after="0" w:line="408" w:lineRule="exact"/>
        <w:ind w:left="0" w:right="0" w:firstLine="576"/>
        <w:jc w:val="left"/>
      </w:pPr>
      <w:r>
        <w:rPr>
          <w:u w:val="single"/>
        </w:rPr>
        <w:t xml:space="preserve">(8)</w:t>
      </w:r>
      <w:r>
        <w:rPr/>
        <w:t xml:space="preserve">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900</w:t>
      </w:r>
      <w:r>
        <w:rPr/>
        <w:t xml:space="preserve"> and 1994 c 154 s 1 are each amended to read as follows:</w:t>
      </w:r>
    </w:p>
    <w:p>
      <w:pPr>
        <w:spacing w:before="0" w:after="0" w:line="408" w:lineRule="exact"/>
        <w:ind w:left="0" w:right="0" w:firstLine="576"/>
        <w:jc w:val="left"/>
      </w:pPr>
      <w:r>
        <w:rPr/>
        <w:t xml:space="preserve">Government derives its powers from the people. Ethics in government are the foundation on which the structure of government rests. State officials and employees of government hold a public trust that obligates them, in a special way, to honesty and integrity in fulfilling the responsibilities to which they are elected and appointed. Paramount in that trust is the principle that public office, whether elected or appointed, may not be used for personal gain or private advantage.</w:t>
      </w:r>
    </w:p>
    <w:p>
      <w:pPr>
        <w:spacing w:before="0" w:after="0" w:line="408" w:lineRule="exact"/>
        <w:ind w:left="0" w:right="0" w:firstLine="576"/>
        <w:jc w:val="left"/>
      </w:pPr>
      <w:r>
        <w:rPr/>
        <w:t xml:space="preserve">The citizens of the state expect all state officials and employees to perform their public responsibilities in accordance with the highest ethical and moral standards and to conduct the business of the state only in a manner that advances the public's interest. State officials and employees are subject to the sanctions of law and scrutiny of the media; ultimately, however, they are accountable to the people and must consider this public accountability as a particular obligation of the public service. Only when affairs of government are conducted, at all levels, with openness as provided by law and an unswerving commitment to the public good does government work as it should.</w:t>
      </w:r>
    </w:p>
    <w:p>
      <w:pPr>
        <w:spacing w:before="0" w:after="0" w:line="408" w:lineRule="exact"/>
        <w:ind w:left="0" w:right="0" w:firstLine="576"/>
        <w:jc w:val="left"/>
      </w:pPr>
      <w:r>
        <w:rPr/>
        <w:t xml:space="preserve">The obligations of government rest equally on the state's citizenry. The effectiveness of government depends, fundamentally, on the confidence citizens can have in the judgments and decisions of their elected representatives. Citizens, therefore, should honor and respect the principles and the spirit of representative democracy, recognizing that both elected and appointed officials, together with state employees, seek to carry out their public duties with professional skill and dedication to the public interest. Such service merits public recognition and support.</w:t>
      </w:r>
    </w:p>
    <w:p>
      <w:pPr>
        <w:spacing w:before="0" w:after="0" w:line="408" w:lineRule="exact"/>
        <w:ind w:left="0" w:right="0" w:firstLine="576"/>
        <w:jc w:val="left"/>
      </w:pPr>
      <w:r>
        <w:rPr/>
        <w:t xml:space="preserve">All who have the privilege of working for the people of Washington state can have but one aim: To give the highest public service to its citizens.</w:t>
      </w:r>
    </w:p>
    <w:p>
      <w:pPr>
        <w:spacing w:before="0" w:after="0" w:line="408" w:lineRule="exact"/>
        <w:ind w:left="0" w:right="0" w:firstLine="576"/>
        <w:jc w:val="left"/>
      </w:pPr>
      <w:r>
        <w:rPr>
          <w:u w:val="single"/>
        </w:rPr>
        <w:t xml:space="preserve">Furthermore, the legislature finds that the state has a compelling interest in preserving the public trust in the integrity of our government and ensuring that the actions of state employees are free from improper influence. The ability of a former public officer or employee in state government to be paid to influence state government actions immediately after leaving state service creates the appearance to the public of special favor, unfair access, and conflicts of interest. The practice of paying former public servants in state government to use their special knowledge of internal agency process and personal relationships with former colleagues to gain influence for private and special interests should be tempered for a period of time to protect the public interest.</w:t>
      </w:r>
    </w:p>
    <w:p>
      <w:pPr>
        <w:spacing w:before="0" w:after="0" w:line="408" w:lineRule="exact"/>
        <w:ind w:left="0" w:right="0" w:firstLine="576"/>
        <w:jc w:val="left"/>
      </w:pPr>
      <w:r>
        <w:rPr>
          <w:u w:val="single"/>
        </w:rPr>
        <w:t xml:space="preserve">A majority of states, as well as the federal government, have enacted laws requiring a cooling off period or other postgovernment employment laws addressing when a former public officer may lobby government or seek to influence his or her former employer. These laws impose anywhere from a one-year to a lifetime ban on certain postemployment activities. A cooling off period can effectively reduce the leverage a former officer or high-level employee has when he or she is paid to influence policy decisions within the authority of his or her former employer or former duties, until that influence is mitigated through the passage of time.</w:t>
      </w:r>
    </w:p>
    <w:p>
      <w:pPr>
        <w:spacing w:before="0" w:after="0" w:line="408" w:lineRule="exact"/>
        <w:ind w:left="0" w:right="0" w:firstLine="576"/>
        <w:jc w:val="left"/>
      </w:pPr>
      <w:r>
        <w:rPr>
          <w:u w:val="single"/>
        </w:rPr>
        <w:t xml:space="preserve">The disclosure by former state officers and high-level employees of their postemployment income sources will strengthen transparency and confidence in the integrity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postemployment disclosure statement required under RCW 42.52.080(6) must include the following information:</w:t>
      </w:r>
    </w:p>
    <w:p>
      <w:pPr>
        <w:spacing w:before="0" w:after="0" w:line="408" w:lineRule="exact"/>
        <w:ind w:left="0" w:right="0" w:firstLine="576"/>
        <w:jc w:val="left"/>
      </w:pPr>
      <w:r>
        <w:rPr/>
        <w:t xml:space="preserve">(a) The name of the person leaving state service;</w:t>
      </w:r>
    </w:p>
    <w:p>
      <w:pPr>
        <w:spacing w:before="0" w:after="0" w:line="408" w:lineRule="exact"/>
        <w:ind w:left="0" w:right="0" w:firstLine="576"/>
        <w:jc w:val="left"/>
      </w:pPr>
      <w:r>
        <w:rPr/>
        <w:t xml:space="preserve">(b) The position held in state government before leaving state service and the name of the most recent employer agency; and</w:t>
      </w:r>
    </w:p>
    <w:p>
      <w:pPr>
        <w:spacing w:before="0" w:after="0" w:line="408" w:lineRule="exact"/>
        <w:ind w:left="0" w:right="0" w:firstLine="576"/>
        <w:jc w:val="left"/>
      </w:pPr>
      <w:r>
        <w:rPr/>
        <w:t xml:space="preserve">(c) An acknowledgment that the person has reviewed RCW 42.52.080 and 42.52.090, and for former executive branch employees, RCW 42.52.100.</w:t>
      </w:r>
    </w:p>
    <w:p>
      <w:pPr>
        <w:spacing w:before="0" w:after="0" w:line="408" w:lineRule="exact"/>
        <w:ind w:left="0" w:right="0" w:firstLine="576"/>
        <w:jc w:val="left"/>
      </w:pPr>
      <w:r>
        <w:rPr/>
        <w:t xml:space="preserve">(2) If, following state service, the person leaving state service receives compensation from an employer or other entity that does business with the state or takes action to influence any state policy, rule, legislative matter, or action, the postemployment disclosure statement required under RCW 42.52.080(6) must also include the following information:</w:t>
      </w:r>
    </w:p>
    <w:p>
      <w:pPr>
        <w:spacing w:before="0" w:after="0" w:line="408" w:lineRule="exact"/>
        <w:ind w:left="0" w:right="0" w:firstLine="576"/>
        <w:jc w:val="left"/>
      </w:pPr>
      <w:r>
        <w:rPr/>
        <w:t xml:space="preserve">(a) The name and address of the new employer or source of compensation following state service;</w:t>
      </w:r>
    </w:p>
    <w:p>
      <w:pPr>
        <w:spacing w:before="0" w:after="0" w:line="408" w:lineRule="exact"/>
        <w:ind w:left="0" w:right="0" w:firstLine="576"/>
        <w:jc w:val="left"/>
      </w:pPr>
      <w:r>
        <w:rPr/>
        <w:t xml:space="preserve">(b) The name of the supervisor at the new employer, if any, or other identifying information of the principal of the employing or contracting entity;</w:t>
      </w:r>
    </w:p>
    <w:p>
      <w:pPr>
        <w:spacing w:before="0" w:after="0" w:line="408" w:lineRule="exact"/>
        <w:ind w:left="0" w:right="0" w:firstLine="576"/>
        <w:jc w:val="left"/>
      </w:pPr>
      <w:r>
        <w:rPr/>
        <w:t xml:space="preserve">(c) The date such new employment begins or began; and</w:t>
      </w:r>
    </w:p>
    <w:p>
      <w:pPr>
        <w:spacing w:before="0" w:after="0" w:line="408" w:lineRule="exact"/>
        <w:ind w:left="0" w:right="0" w:firstLine="576"/>
        <w:jc w:val="left"/>
      </w:pPr>
      <w:r>
        <w:rPr/>
        <w:t xml:space="preserve">(d) A description of anticipated postemployment duties at the new employer or employing business or provided by a contract.</w:t>
      </w:r>
    </w:p>
    <w:p>
      <w:pPr>
        <w:spacing w:before="0" w:after="0" w:line="408" w:lineRule="exact"/>
        <w:ind w:left="0" w:right="0" w:firstLine="576"/>
        <w:jc w:val="left"/>
      </w:pPr>
      <w:r>
        <w:rPr/>
        <w:t xml:space="preserve">(3) The person must date the statement and sign it under oath. An electronic signature is permitted if the form is filed electronically.</w:t>
      </w:r>
    </w:p>
    <w:p>
      <w:pPr>
        <w:spacing w:before="0" w:after="0" w:line="408" w:lineRule="exact"/>
        <w:ind w:left="0" w:right="0" w:firstLine="576"/>
        <w:jc w:val="left"/>
      </w:pPr>
      <w:r>
        <w:rPr/>
        <w:t xml:space="preserve">(4)(a) The statement is required during the twelve-month period after the date the person leaves state service and takes a new employment position or receives compensation during that same period. The information in the statement is public information.</w:t>
      </w:r>
    </w:p>
    <w:p>
      <w:pPr>
        <w:spacing w:before="0" w:after="0" w:line="408" w:lineRule="exact"/>
        <w:ind w:left="0" w:right="0" w:firstLine="576"/>
        <w:jc w:val="left"/>
      </w:pPr>
      <w:r>
        <w:rPr/>
        <w:t xml:space="preserve">(b) The person shall submit the statement to the respective ethics board no later than fourteen days after the person leaves state service to take a compensated employment position or takes the compensated employment position, whichever occurs earlier.</w:t>
      </w:r>
    </w:p>
    <w:p>
      <w:pPr>
        <w:spacing w:before="0" w:after="0" w:line="408" w:lineRule="exact"/>
        <w:ind w:left="0" w:right="0" w:firstLine="576"/>
        <w:jc w:val="left"/>
      </w:pPr>
      <w:r>
        <w:rPr/>
        <w:t xml:space="preserve">(c) If during the twelve-month period a person changes employers or sources of employment compensation to another employer that does business with the state or takes action to influence any state policy, rule, legislative matter, or action, he or she shall submit a new statement within forty-five days.</w:t>
      </w:r>
    </w:p>
    <w:p>
      <w:pPr>
        <w:spacing w:before="0" w:after="0" w:line="408" w:lineRule="exact"/>
        <w:ind w:left="0" w:right="0" w:firstLine="576"/>
        <w:jc w:val="left"/>
      </w:pPr>
      <w:r>
        <w:rPr/>
        <w:t xml:space="preserve">(d) For the purposes of this section and the statement required by it, compensation does not mean income received through the person's retirement or investment accounts, social security, or similar sources.</w:t>
      </w:r>
    </w:p>
    <w:p>
      <w:pPr>
        <w:spacing w:before="0" w:after="0" w:line="408" w:lineRule="exact"/>
        <w:ind w:left="0" w:right="0" w:firstLine="576"/>
        <w:jc w:val="left"/>
      </w:pPr>
      <w:r>
        <w:rPr/>
        <w:t xml:space="preserve">(5) The ethics boards shall collaborate as necessary to design a uniform postemployment statement that permits online filing and on a process to send copies of filed statements to the executive ethics board. The ethics boards may adopt the statement and filing process by rule.</w:t>
      </w:r>
    </w:p>
    <w:p>
      <w:pPr>
        <w:spacing w:before="0" w:after="0" w:line="408" w:lineRule="exact"/>
        <w:ind w:left="0" w:right="0" w:firstLine="576"/>
        <w:jc w:val="left"/>
      </w:pPr>
      <w:r>
        <w:rPr/>
        <w:t xml:space="preserve">(6) The legislative ethics board and the commission on judicial conduct shall provide a copy of filed postemployment statements to the executive ethics board. Postemployment statements must be made available online in a searchable database on the executive ethics board web site. The other ethics boards and the public disclosure commission shall link to the database on their respective web sites. "Searchable database" means copies of statements are posted on the executive ethics board's web site and can be searched by the names of the employee or state officer, former employer, and if required to be disclosed under subsection (2) of this section, the new employer.</w:t>
      </w:r>
    </w:p>
    <w:p>
      <w:pPr>
        <w:spacing w:before="0" w:after="0" w:line="408" w:lineRule="exact"/>
        <w:ind w:left="0" w:right="0" w:firstLine="576"/>
        <w:jc w:val="left"/>
      </w:pPr>
      <w:r>
        <w:rPr/>
        <w:t xml:space="preserve">(7) The ethics boards may adopt rules to implement this section with any initial rules adopted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ethics boards may begin the rule</w:t>
      </w:r>
      <w:r>
        <w:rPr/>
        <w:noBreakHyphen/>
      </w:r>
      <w:r>
        <w:rPr/>
        <w:t xml:space="preserve">making process under sections 1 and 3 of this act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state officers and employees who were employed in state positions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of this act take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12e2cf02f5543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d9fc9d874e43c3" /><Relationship Type="http://schemas.openxmlformats.org/officeDocument/2006/relationships/footer" Target="/word/footer1.xml" Id="R212e2cf02f554358" /></Relationships>
</file>