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35c1cfbde4cbd" /></Relationships>
</file>

<file path=word/document.xml><?xml version="1.0" encoding="utf-8"?>
<w:document xmlns:w="http://schemas.openxmlformats.org/wordprocessingml/2006/main">
  <w:body>
    <w:p>
      <w:r>
        <w:t>S-0051.1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5028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Senators Hunt, Wilson, C., and O'Ban</w:t>
      </w:r>
    </w:p>
    <w:p/>
    <w:p>
      <w:r>
        <w:rPr>
          <w:t xml:space="preserve">Prefiled 12/18/18.</w:t>
        </w:rPr>
      </w:r>
      <w:r>
        <w:rPr>
          <w:t xml:space="preserve">Read first time 01/14/19.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declaring September the month of the kindergartner; and adding a new section to chapter 28A.150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150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September is the month of the kindergartner. Each September elementary schools are encouraged to determine a method to celebrate new kindergartners as they begin their life in education.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ec468efbee6445b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5028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6c69177364049" /><Relationship Type="http://schemas.openxmlformats.org/officeDocument/2006/relationships/footer" Target="/word/footer1.xml" Id="R6ec468efbee6445b" /></Relationships>
</file>