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29df61b88d4bf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2728</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10, 2020</w:t>
            </w:r>
          </w:p>
          <w:p>
            <w:pPr>
              <w:ind w:left="0" w:right="0" w:firstLine="360"/>
            </w:pPr>
            <w:r>
              <w:t xml:space="preserve">Yeas </w:t>
              <w:t xml:space="preserve">90</w:t>
            </w:r>
            <w:r>
              <w:t xml:space="preserve">  Nays </w:t>
              <w:t xml:space="preserve">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2020</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2728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2728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Appropriations (originally sponsored by Representatives Slatter, Davis, Senn, Bergquist, Frame, Fey, and Pollet)</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implementation of a sustainable funding model for the services provided through the children's mental health services consultation program and the telebehavioral health video call center; amending RCW 71.24.061 and 70.290.060; adding new sections to chapter 71.24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061</w:t>
      </w:r>
      <w:r>
        <w:rPr/>
        <w:t xml:space="preserve"> and 2019 c 325 s 1009 are each amended to read as follows:</w:t>
      </w:r>
    </w:p>
    <w:p>
      <w:pPr>
        <w:spacing w:before="0" w:after="0" w:line="408" w:lineRule="exact"/>
        <w:ind w:left="0" w:right="0" w:firstLine="576"/>
        <w:jc w:val="left"/>
      </w:pPr>
      <w:r>
        <w:rPr/>
        <w:t xml:space="preserve">(1) The authority shall provide flexibility to encourage licensed or certified community behavioral health agencies to subcontract with an adequate, culturally competent, and qualified children's mental health provider network.</w:t>
      </w:r>
    </w:p>
    <w:p>
      <w:pPr>
        <w:spacing w:before="0" w:after="0" w:line="408" w:lineRule="exact"/>
        <w:ind w:left="0" w:right="0" w:firstLine="576"/>
        <w:jc w:val="left"/>
      </w:pPr>
      <w:r>
        <w:rPr/>
        <w:t xml:space="preserve">(2) To the extent that funds are specifically appropriated for this purpose or that nonstate funds are available, a children's mental health evidence-based practice institute shall be established at the University of Washington </w:t>
      </w:r>
      <w:r>
        <w:t>((</w:t>
      </w:r>
      <w:r>
        <w:rPr>
          <w:strike/>
        </w:rPr>
        <w:t xml:space="preserve">division of public behavioral health and justice policy</w:t>
      </w:r>
      <w:r>
        <w:t>))</w:t>
      </w:r>
      <w:r>
        <w:rPr/>
        <w:t xml:space="preserve"> </w:t>
      </w:r>
      <w:r>
        <w:rPr>
          <w:u w:val="single"/>
        </w:rPr>
        <w:t xml:space="preserve">department of psychiatry and behavioral sciences</w:t>
      </w:r>
      <w:r>
        <w:rPr/>
        <w:t xml:space="preserve">. The institute shall closely collaborate with entities currently engaged in evaluating and promoting the use of evidence-based, research</w:t>
      </w:r>
      <w:r>
        <w:rPr/>
        <w:noBreakHyphen/>
      </w:r>
      <w:r>
        <w:rPr/>
        <w:t xml:space="preserve">based, promising, or consensus</w:t>
      </w:r>
      <w:r>
        <w:rPr/>
        <w:noBreakHyphen/>
      </w:r>
      <w:r>
        <w:rPr/>
        <w:t xml:space="preserve">based practices in children's mental health treatment, including but not limited to the University of Washington department of psychiatry and behavioral sciences, Seattle children's hospital, the University of Washington school of nursing, the University of Washington school of social work, and the Washington state institute for public policy. To ensure that funds appropriated are used to the greatest extent possible for their intended purpose, the University of Washington's indirect costs of administration shall not exceed ten percent of appropriated funding. The institute shall:</w:t>
      </w:r>
    </w:p>
    <w:p>
      <w:pPr>
        <w:spacing w:before="0" w:after="0" w:line="408" w:lineRule="exact"/>
        <w:ind w:left="0" w:right="0" w:firstLine="576"/>
        <w:jc w:val="left"/>
      </w:pPr>
      <w:r>
        <w:rPr/>
        <w:t xml:space="preserve">(a) Improve the implementation of evidence-based and research</w:t>
      </w:r>
      <w:r>
        <w:rPr/>
        <w:noBreakHyphen/>
      </w:r>
      <w:r>
        <w:rPr/>
        <w:t xml:space="preserve">based practices by providing sustained and effective training and consultation to licensed children's mental health providers and child</w:t>
      </w:r>
      <w:r>
        <w:rPr/>
        <w:noBreakHyphen/>
      </w:r>
      <w:r>
        <w:rPr/>
        <w:t xml:space="preserve">serving agencies who are implementing evidence</w:t>
      </w:r>
      <w:r>
        <w:rPr/>
        <w:noBreakHyphen/>
      </w:r>
      <w:r>
        <w:rPr/>
        <w:t xml:space="preserve">based or researched-based practices for treatment of children's emotional or behavioral disorders, or who are interested in adapting these practices to better serve ethnically or culturally diverse children. Efforts under this subsection should include a focus on appropriate oversight of implementation of evidence</w:t>
      </w:r>
      <w:r>
        <w:rPr/>
        <w:noBreakHyphen/>
      </w:r>
      <w:r>
        <w:rPr/>
        <w:t xml:space="preserve">based practices to ensure fidelity to these practices and thereby achieve positive outcomes;</w:t>
      </w:r>
    </w:p>
    <w:p>
      <w:pPr>
        <w:spacing w:before="0" w:after="0" w:line="408" w:lineRule="exact"/>
        <w:ind w:left="0" w:right="0" w:firstLine="576"/>
        <w:jc w:val="left"/>
      </w:pPr>
      <w:r>
        <w:rPr/>
        <w:t xml:space="preserve">(b) Continue the successful implementation of the "partnerships for success" model by consulting with communities so they may select, implement, and continually evaluate the success of evidence-based practices that are relevant to the needs of children, youth, and families in their community;</w:t>
      </w:r>
    </w:p>
    <w:p>
      <w:pPr>
        <w:spacing w:before="0" w:after="0" w:line="408" w:lineRule="exact"/>
        <w:ind w:left="0" w:right="0" w:firstLine="576"/>
        <w:jc w:val="left"/>
      </w:pPr>
      <w:r>
        <w:rPr/>
        <w:t xml:space="preserve">(c) Partner with youth, family members, family advocacy, and culturally competent provider organizations to develop a series of information sessions, literature, and online resources for families to become informed and engaged in evidence-based and research</w:t>
      </w:r>
      <w:r>
        <w:rPr/>
        <w:noBreakHyphen/>
      </w:r>
      <w:r>
        <w:rPr/>
        <w:t xml:space="preserve">based practices;</w:t>
      </w:r>
    </w:p>
    <w:p>
      <w:pPr>
        <w:spacing w:before="0" w:after="0" w:line="408" w:lineRule="exact"/>
        <w:ind w:left="0" w:right="0" w:firstLine="576"/>
        <w:jc w:val="left"/>
      </w:pPr>
      <w:r>
        <w:rPr/>
        <w:t xml:space="preserve">(d) Participate in the identification of outcome-based performance measures under RCW 71.36.025(2) and partner in a statewide effort to implement statewide outcomes monitoring and quality improvement processes; and</w:t>
      </w:r>
    </w:p>
    <w:p>
      <w:pPr>
        <w:spacing w:before="0" w:after="0" w:line="408" w:lineRule="exact"/>
        <w:ind w:left="0" w:right="0" w:firstLine="576"/>
        <w:jc w:val="left"/>
      </w:pPr>
      <w:r>
        <w:rPr/>
        <w:t xml:space="preserve">(e) Serve as a statewide resource to the authority and other entities on child and adolescent evidence-based, research-based, promising, or consensus</w:t>
      </w:r>
      <w:r>
        <w:rPr/>
        <w:noBreakHyphen/>
      </w:r>
      <w:r>
        <w:rPr/>
        <w:t xml:space="preserve">based practices for children's mental health treatment, maintaining a working knowledge through ongoing review of academic and professional literature, and knowledge of other evidence-based practice implementation efforts in Washington and other states.</w:t>
      </w:r>
    </w:p>
    <w:p>
      <w:pPr>
        <w:spacing w:before="0" w:after="0" w:line="408" w:lineRule="exact"/>
        <w:ind w:left="0" w:right="0" w:firstLine="576"/>
        <w:jc w:val="left"/>
      </w:pPr>
      <w:r>
        <w:rPr/>
        <w:t xml:space="preserve">(3)(a) To the extent that funds are specifically appropriated for this purpose, the authority in collaboration with the University of Washington department of psychiatry and behavioral sciences and Seattle children's hospital shall:</w:t>
      </w:r>
    </w:p>
    <w:p>
      <w:pPr>
        <w:spacing w:before="0" w:after="0" w:line="408" w:lineRule="exact"/>
        <w:ind w:left="0" w:right="0" w:firstLine="576"/>
        <w:jc w:val="left"/>
      </w:pPr>
      <w:r>
        <w:rPr/>
        <w:t xml:space="preserve">(i) Implement a </w:t>
      </w:r>
      <w:r>
        <w:t>((</w:t>
      </w:r>
      <w:r>
        <w:rPr>
          <w:strike/>
        </w:rPr>
        <w:t xml:space="preserve">program</w:t>
      </w:r>
      <w:r>
        <w:t>))</w:t>
      </w:r>
      <w:r>
        <w:rPr/>
        <w:t xml:space="preserve"> </w:t>
      </w:r>
      <w:r>
        <w:rPr>
          <w:u w:val="single"/>
        </w:rPr>
        <w:t xml:space="preserve">partnership access line</w:t>
      </w:r>
      <w:r>
        <w:rPr/>
        <w:t xml:space="preserve"> to support primary care providers in the assessment and provision of appropriate diagnosis and treatment of children with mental and behavioral health disorders and track outcomes of this program;</w:t>
      </w:r>
    </w:p>
    <w:p>
      <w:pPr>
        <w:spacing w:before="0" w:after="0" w:line="408" w:lineRule="exact"/>
        <w:ind w:left="0" w:right="0" w:firstLine="576"/>
        <w:jc w:val="left"/>
      </w:pPr>
      <w:r>
        <w:rPr/>
        <w:t xml:space="preserve">(ii) Beginning January 1, 2019, implement a two-year pilot program </w:t>
      </w:r>
      <w:r>
        <w:t>((</w:t>
      </w:r>
      <w:r>
        <w:rPr>
          <w:strike/>
        </w:rPr>
        <w:t xml:space="preserve">called the partnership access line for moms and kids</w:t>
      </w:r>
      <w:r>
        <w:t>))</w:t>
      </w:r>
      <w:r>
        <w:rPr/>
        <w:t xml:space="preserve"> to:</w:t>
      </w:r>
    </w:p>
    <w:p>
      <w:pPr>
        <w:spacing w:before="0" w:after="0" w:line="408" w:lineRule="exact"/>
        <w:ind w:left="0" w:right="0" w:firstLine="576"/>
        <w:jc w:val="left"/>
      </w:pPr>
      <w:r>
        <w:rPr/>
        <w:t xml:space="preserve">(A) </w:t>
      </w:r>
      <w:r>
        <w:t>((</w:t>
      </w:r>
      <w:r>
        <w:rPr>
          <w:strike/>
        </w:rPr>
        <w:t xml:space="preserve">Support</w:t>
      </w:r>
      <w:r>
        <w:t>))</w:t>
      </w:r>
      <w:r>
        <w:rPr/>
        <w:t xml:space="preserve"> </w:t>
      </w:r>
      <w:r>
        <w:rPr>
          <w:u w:val="single"/>
        </w:rPr>
        <w:t xml:space="preserve">Create the partnership access line for moms to support</w:t>
      </w:r>
      <w:r>
        <w:rPr/>
        <w:t xml:space="preserve"> obstetricians, pediatricians, primary care providers, mental health professionals, and other health care professionals providing care to pregnant women and new mothers through same-day telephone consultations in the assessment and provision of appropriate diagnosis and treatment of depression in pregnant women and new mothers; and</w:t>
      </w:r>
    </w:p>
    <w:p>
      <w:pPr>
        <w:spacing w:before="0" w:after="0" w:line="408" w:lineRule="exact"/>
        <w:ind w:left="0" w:right="0" w:firstLine="576"/>
        <w:jc w:val="left"/>
      </w:pPr>
      <w:r>
        <w:rPr/>
        <w:t xml:space="preserve">(B) </w:t>
      </w:r>
      <w:r>
        <w:t>((</w:t>
      </w:r>
      <w:r>
        <w:rPr>
          <w:strike/>
        </w:rPr>
        <w:t xml:space="preserve">Facilitate</w:t>
      </w:r>
      <w:r>
        <w:t>))</w:t>
      </w:r>
      <w:r>
        <w:rPr/>
        <w:t xml:space="preserve"> </w:t>
      </w:r>
      <w:r>
        <w:rPr>
          <w:u w:val="single"/>
        </w:rPr>
        <w:t xml:space="preserve">Create the partnership access line for kids referral and assistance service to facilitate</w:t>
      </w:r>
      <w:r>
        <w:rPr/>
        <w:t xml:space="preserve"> referrals to children's mental health services and other resources for parents and guardians with concerns related to the mental health of the parent or guardian's child. Facilitation activities include assessing the level of services needed by the child; within seven days of receiving a call from a parent or guardian, identifying mental health professionals who are in-network with the child's health care coverage who are accepting new patients and taking appointments; coordinating contact between the parent or guardian and the mental health professional; and providing postreferral reviews to determine if the child has outstanding needs. In conducting its referral activities, the program shall collaborate with existing databases and resources to identify in-network mental health professionals.</w:t>
      </w:r>
    </w:p>
    <w:p>
      <w:pPr>
        <w:spacing w:before="0" w:after="0" w:line="408" w:lineRule="exact"/>
        <w:ind w:left="0" w:right="0" w:firstLine="576"/>
        <w:jc w:val="left"/>
      </w:pPr>
      <w:r>
        <w:rPr/>
        <w:t xml:space="preserve">(b) The program activities described in (a)(i) and (a)(ii)(A) of this subsection shall be designed to promote more accurate diagnoses and treatment through timely case consultation between primary care providers and child psychiatric specialists, and focused educational learning collaboratives with primary care providers.</w:t>
      </w:r>
    </w:p>
    <w:p>
      <w:pPr>
        <w:spacing w:before="0" w:after="0" w:line="408" w:lineRule="exact"/>
        <w:ind w:left="0" w:right="0" w:firstLine="576"/>
        <w:jc w:val="left"/>
      </w:pPr>
      <w:r>
        <w:rPr/>
        <w:t xml:space="preserve">(4) The authority, in collaboration with the University of Washington department of psychiatry and behavioral sciences and Seattle children's hospital, shall report on the following:</w:t>
      </w:r>
    </w:p>
    <w:p>
      <w:pPr>
        <w:spacing w:before="0" w:after="0" w:line="408" w:lineRule="exact"/>
        <w:ind w:left="0" w:right="0" w:firstLine="576"/>
        <w:jc w:val="left"/>
      </w:pPr>
      <w:r>
        <w:rPr/>
        <w:t xml:space="preserve">(a) The number of individuals who have accessed the resources described in subsection (3) of this section;</w:t>
      </w:r>
    </w:p>
    <w:p>
      <w:pPr>
        <w:spacing w:before="0" w:after="0" w:line="408" w:lineRule="exact"/>
        <w:ind w:left="0" w:right="0" w:firstLine="576"/>
        <w:jc w:val="left"/>
      </w:pPr>
      <w:r>
        <w:rPr/>
        <w:t xml:space="preserve">(b) The number of providers, by type, who have accessed the resources described in subsection (3) of this section;</w:t>
      </w:r>
    </w:p>
    <w:p>
      <w:pPr>
        <w:spacing w:before="0" w:after="0" w:line="408" w:lineRule="exact"/>
        <w:ind w:left="0" w:right="0" w:firstLine="576"/>
        <w:jc w:val="left"/>
      </w:pPr>
      <w:r>
        <w:rPr/>
        <w:t xml:space="preserve">(c) Demographic information, as available, for the individuals described in (a) of this subsection. Demographic information may not include any personally identifiable information and must be limited to the individual's age, gender, and city and county of residence;</w:t>
      </w:r>
    </w:p>
    <w:p>
      <w:pPr>
        <w:spacing w:before="0" w:after="0" w:line="408" w:lineRule="exact"/>
        <w:ind w:left="0" w:right="0" w:firstLine="576"/>
        <w:jc w:val="left"/>
      </w:pPr>
      <w:r>
        <w:rPr/>
        <w:t xml:space="preserve">(d) A description of resources provided;</w:t>
      </w:r>
    </w:p>
    <w:p>
      <w:pPr>
        <w:spacing w:before="0" w:after="0" w:line="408" w:lineRule="exact"/>
        <w:ind w:left="0" w:right="0" w:firstLine="576"/>
        <w:jc w:val="left"/>
      </w:pPr>
      <w:r>
        <w:rPr/>
        <w:t xml:space="preserve">(e) Average time frames from receipt of call to referral for services or resources provided; and</w:t>
      </w:r>
    </w:p>
    <w:p>
      <w:pPr>
        <w:spacing w:before="0" w:after="0" w:line="408" w:lineRule="exact"/>
        <w:ind w:left="0" w:right="0" w:firstLine="576"/>
        <w:jc w:val="left"/>
      </w:pPr>
      <w:r>
        <w:rPr/>
        <w:t xml:space="preserve">(f) Systemic barriers to services, as determined and defined by the health care authority, the University of Washington department of psychiatry and behavioral sciences, and Seattle children's hospital.</w:t>
      </w:r>
    </w:p>
    <w:p>
      <w:pPr>
        <w:spacing w:before="0" w:after="0" w:line="408" w:lineRule="exact"/>
        <w:ind w:left="0" w:right="0" w:firstLine="576"/>
        <w:jc w:val="left"/>
      </w:pPr>
      <w:r>
        <w:rPr/>
        <w:t xml:space="preserve">(5) Beginning December 30, 2019, and annually thereafter, the authority must submit, in compliance with RCW 43.01.036, a report to the governor and appropriate committees of the legislature with findings and recommendations for improving services and service delivery from subsection (4) of this section.</w:t>
      </w:r>
    </w:p>
    <w:p>
      <w:pPr>
        <w:spacing w:before="0" w:after="0" w:line="408" w:lineRule="exact"/>
        <w:ind w:left="0" w:right="0" w:firstLine="576"/>
        <w:jc w:val="left"/>
      </w:pPr>
      <w:r>
        <w:rPr/>
        <w:t xml:space="preserve">(6) The authority shall enforce requirements in managed care contracts to ensure care coordination and network adequacy issues are addressed in order to remove barriers to access to mental health services identified in the report described in subsection (4) of this section.</w:t>
      </w:r>
    </w:p>
    <w:p>
      <w:pPr>
        <w:spacing w:before="0" w:after="0" w:line="408" w:lineRule="exact"/>
        <w:ind w:left="0" w:right="0" w:firstLine="576"/>
        <w:jc w:val="left"/>
      </w:pPr>
      <w:r>
        <w:rPr>
          <w:u w:val="single"/>
        </w:rPr>
        <w:t xml:space="preserve">(7) Subsections (4) through (6) of this section expire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To the extent that funds are specifically appropriated for this purpose or nonstate funds are available, the authority in collaboration with the University of Washington department of psychiatry and behavioral sciences shall implement a psychiatric consultation call center to provide emergency department providers, primary care providers, and county and municipal correctional facility providers with on-demand access to psychiatric and substance use disorder clinical consultation for adult patients.</w:t>
      </w:r>
    </w:p>
    <w:p>
      <w:pPr>
        <w:spacing w:before="0" w:after="0" w:line="408" w:lineRule="exact"/>
        <w:ind w:left="0" w:right="0" w:firstLine="576"/>
        <w:jc w:val="left"/>
      </w:pPr>
      <w:r>
        <w:rPr/>
        <w:t xml:space="preserve">(2) When clinically appropriate and technically feasible, the clinical consultation may occur via telemedicine.</w:t>
      </w:r>
    </w:p>
    <w:p>
      <w:pPr>
        <w:spacing w:before="0" w:after="0" w:line="408" w:lineRule="exact"/>
        <w:ind w:left="0" w:right="0" w:firstLine="576"/>
        <w:jc w:val="left"/>
      </w:pPr>
      <w:r>
        <w:rPr/>
        <w:t xml:space="preserve">(3) Beginning in fiscal year 2021, to the extent that adequate funds are appropriated, the service shall be available seven days a week, twenty-four hours a 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University of Washington department of psychiatry and behavioral health sciences shall collect the following information for the partnership access line described in RCW 71.24.061(3)(a)(i), partnership access line for moms described in RCW 71.24.061(3)(a)(ii)(A), and the psychiatric consultation line described in section 2 of this act, in coordination with any hospital that it collaborates with to administer the programs:</w:t>
      </w:r>
    </w:p>
    <w:p>
      <w:pPr>
        <w:spacing w:before="0" w:after="0" w:line="408" w:lineRule="exact"/>
        <w:ind w:left="0" w:right="0" w:firstLine="576"/>
        <w:jc w:val="left"/>
      </w:pPr>
      <w:r>
        <w:rPr/>
        <w:t xml:space="preserve">(a) The number of individuals served;</w:t>
      </w:r>
    </w:p>
    <w:p>
      <w:pPr>
        <w:spacing w:before="0" w:after="0" w:line="408" w:lineRule="exact"/>
        <w:ind w:left="0" w:right="0" w:firstLine="576"/>
        <w:jc w:val="left"/>
      </w:pPr>
      <w:r>
        <w:rPr/>
        <w:t xml:space="preserve">(b) Demographic information regarding the individuals served, as available, including the individual's age, gender, and city and county of residence. Demographic information may not include any personally identifiable information;</w:t>
      </w:r>
    </w:p>
    <w:p>
      <w:pPr>
        <w:spacing w:before="0" w:after="0" w:line="408" w:lineRule="exact"/>
        <w:ind w:left="0" w:right="0" w:firstLine="576"/>
        <w:jc w:val="left"/>
      </w:pPr>
      <w:r>
        <w:rPr/>
        <w:t xml:space="preserve">(c) Demographic information regarding the providers placing the calls, including type of practice, and city and county of practice;</w:t>
      </w:r>
    </w:p>
    <w:p>
      <w:pPr>
        <w:spacing w:before="0" w:after="0" w:line="408" w:lineRule="exact"/>
        <w:ind w:left="0" w:right="0" w:firstLine="576"/>
        <w:jc w:val="left"/>
      </w:pPr>
      <w:r>
        <w:rPr/>
        <w:t xml:space="preserve">(d) Insurance information, including health plan and carrier, as available;</w:t>
      </w:r>
    </w:p>
    <w:p>
      <w:pPr>
        <w:spacing w:before="0" w:after="0" w:line="408" w:lineRule="exact"/>
        <w:ind w:left="0" w:right="0" w:firstLine="576"/>
        <w:jc w:val="left"/>
      </w:pPr>
      <w:r>
        <w:rPr/>
        <w:t xml:space="preserve">(e) A description of the resources provided; and</w:t>
      </w:r>
    </w:p>
    <w:p>
      <w:pPr>
        <w:spacing w:before="0" w:after="0" w:line="408" w:lineRule="exact"/>
        <w:ind w:left="0" w:right="0" w:firstLine="576"/>
        <w:jc w:val="left"/>
      </w:pPr>
      <w:r>
        <w:rPr/>
        <w:t xml:space="preserve">(f) Provider satisfaction.</w:t>
      </w:r>
    </w:p>
    <w:p>
      <w:pPr>
        <w:spacing w:before="0" w:after="0" w:line="408" w:lineRule="exact"/>
        <w:ind w:left="0" w:right="0" w:firstLine="576"/>
        <w:jc w:val="left"/>
      </w:pPr>
      <w:r>
        <w:rPr/>
        <w:t xml:space="preserve">(2) The University of Washington department of psychiatry and behavioral health sciences shall collect the following information for the program called the partnership access line for kids referral and assistance service described in RCW 71.24.061(3)(a)(ii)(B), in coordination with any hospital that it collaborates with to administer the program:</w:t>
      </w:r>
    </w:p>
    <w:p>
      <w:pPr>
        <w:spacing w:before="0" w:after="0" w:line="408" w:lineRule="exact"/>
        <w:ind w:left="0" w:right="0" w:firstLine="576"/>
        <w:jc w:val="left"/>
      </w:pPr>
      <w:r>
        <w:rPr/>
        <w:t xml:space="preserve">(a) The number of individuals served;</w:t>
      </w:r>
    </w:p>
    <w:p>
      <w:pPr>
        <w:spacing w:before="0" w:after="0" w:line="408" w:lineRule="exact"/>
        <w:ind w:left="0" w:right="0" w:firstLine="576"/>
        <w:jc w:val="left"/>
      </w:pPr>
      <w:r>
        <w:rPr/>
        <w:t xml:space="preserve">(b) Demographic information regarding the individuals served, as available, including the individual's age, gender, and city and county of residence. Demographic information may not include any personally identifiable information;</w:t>
      </w:r>
    </w:p>
    <w:p>
      <w:pPr>
        <w:spacing w:before="0" w:after="0" w:line="408" w:lineRule="exact"/>
        <w:ind w:left="0" w:right="0" w:firstLine="576"/>
        <w:jc w:val="left"/>
      </w:pPr>
      <w:r>
        <w:rPr/>
        <w:t xml:space="preserve">(c) Demographic information regarding the parents or guardians placing the calls, including family location;</w:t>
      </w:r>
    </w:p>
    <w:p>
      <w:pPr>
        <w:spacing w:before="0" w:after="0" w:line="408" w:lineRule="exact"/>
        <w:ind w:left="0" w:right="0" w:firstLine="576"/>
        <w:jc w:val="left"/>
      </w:pPr>
      <w:r>
        <w:rPr/>
        <w:t xml:space="preserve">(d) Insurance information, including health plan and carrier, as available;</w:t>
      </w:r>
    </w:p>
    <w:p>
      <w:pPr>
        <w:spacing w:before="0" w:after="0" w:line="408" w:lineRule="exact"/>
        <w:ind w:left="0" w:right="0" w:firstLine="576"/>
        <w:jc w:val="left"/>
      </w:pPr>
      <w:r>
        <w:rPr/>
        <w:t xml:space="preserve">(e) A description of the resources provided;</w:t>
      </w:r>
    </w:p>
    <w:p>
      <w:pPr>
        <w:spacing w:before="0" w:after="0" w:line="408" w:lineRule="exact"/>
        <w:ind w:left="0" w:right="0" w:firstLine="576"/>
        <w:jc w:val="left"/>
      </w:pPr>
      <w:r>
        <w:rPr/>
        <w:t xml:space="preserve">(f) Average time frames from receipt of the call to referral for services or resources provided;</w:t>
      </w:r>
    </w:p>
    <w:p>
      <w:pPr>
        <w:spacing w:before="0" w:after="0" w:line="408" w:lineRule="exact"/>
        <w:ind w:left="0" w:right="0" w:firstLine="576"/>
        <w:jc w:val="left"/>
      </w:pPr>
      <w:r>
        <w:rPr/>
        <w:t xml:space="preserve">(g) The most frequently requested issues that parents and guardians are asking for assistance with;</w:t>
      </w:r>
    </w:p>
    <w:p>
      <w:pPr>
        <w:spacing w:before="0" w:after="0" w:line="408" w:lineRule="exact"/>
        <w:ind w:left="0" w:right="0" w:firstLine="576"/>
        <w:jc w:val="left"/>
      </w:pPr>
      <w:r>
        <w:rPr/>
        <w:t xml:space="preserve">(h) The most frequently requested issues that families are asking for referral assistance with;</w:t>
      </w:r>
    </w:p>
    <w:p>
      <w:pPr>
        <w:spacing w:before="0" w:after="0" w:line="408" w:lineRule="exact"/>
        <w:ind w:left="0" w:right="0" w:firstLine="576"/>
        <w:jc w:val="left"/>
      </w:pPr>
      <w:r>
        <w:rPr/>
        <w:t xml:space="preserve">(i) The number of individuals that receive an appointment based on referral assistance; and</w:t>
      </w:r>
    </w:p>
    <w:p>
      <w:pPr>
        <w:spacing w:before="0" w:after="0" w:line="408" w:lineRule="exact"/>
        <w:ind w:left="0" w:right="0" w:firstLine="576"/>
        <w:jc w:val="left"/>
      </w:pPr>
      <w:r>
        <w:rPr/>
        <w:t xml:space="preserve">(j) Parent or guardian satisfaction.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Beginning July 1, 2021, the partnership access lines described in RCW 71.24.061(3)(a), and the psychiatric consultation line described in section 2 of this act, shall be funded as follows:</w:t>
      </w:r>
    </w:p>
    <w:p>
      <w:pPr>
        <w:spacing w:before="0" w:after="0" w:line="408" w:lineRule="exact"/>
        <w:ind w:left="0" w:right="0" w:firstLine="576"/>
        <w:jc w:val="left"/>
      </w:pPr>
      <w:r>
        <w:rPr/>
        <w:t xml:space="preserve">(a) The authority, in consultation with the University of Washington department of psychiatry and behavioral sciences and Seattle children's hospital shall determine the annual costs of operating each program, as well as the authority's costs for administering the programs.</w:t>
      </w:r>
    </w:p>
    <w:p>
      <w:pPr>
        <w:spacing w:before="0" w:after="0" w:line="408" w:lineRule="exact"/>
        <w:ind w:left="0" w:right="0" w:firstLine="576"/>
        <w:jc w:val="left"/>
      </w:pPr>
      <w:r>
        <w:rPr/>
        <w:t xml:space="preserve">(b) For each program, the authority shall calculate the proportion of clients that are covered by programs administered pursuant to chapter 74.09 RCW. The state must cover the cost for programs administered pursuant to chapter 74.09 RCW through state and federal funds, as appropriated.</w:t>
      </w:r>
    </w:p>
    <w:p>
      <w:pPr>
        <w:spacing w:before="0" w:after="0" w:line="408" w:lineRule="exact"/>
        <w:ind w:left="0" w:right="0" w:firstLine="576"/>
        <w:jc w:val="left"/>
      </w:pPr>
      <w:r>
        <w:rPr/>
        <w:t xml:space="preserve">(c)(i) The authority shall collect a proportional share of program costs from each of the following entities that are not for covered lives under contract with the authority as medicaid managed care organizations:</w:t>
      </w:r>
    </w:p>
    <w:p>
      <w:pPr>
        <w:spacing w:before="0" w:after="0" w:line="408" w:lineRule="exact"/>
        <w:ind w:left="0" w:right="0" w:firstLine="576"/>
        <w:jc w:val="left"/>
      </w:pPr>
      <w:r>
        <w:rPr/>
        <w:t xml:space="preserve">(A) Health carriers, as defined in RCW 48.43.005;</w:t>
      </w:r>
    </w:p>
    <w:p>
      <w:pPr>
        <w:spacing w:before="0" w:after="0" w:line="408" w:lineRule="exact"/>
        <w:ind w:left="0" w:right="0" w:firstLine="576"/>
        <w:jc w:val="left"/>
      </w:pPr>
      <w:r>
        <w:rPr/>
        <w:t xml:space="preserve">(B) Self-funded multiple employer welfare arrangements, as defined in RCW 48.125.010;</w:t>
      </w:r>
    </w:p>
    <w:p>
      <w:pPr>
        <w:spacing w:before="0" w:after="0" w:line="408" w:lineRule="exact"/>
        <w:ind w:left="0" w:right="0" w:firstLine="576"/>
        <w:jc w:val="left"/>
      </w:pPr>
      <w:r>
        <w:rPr/>
        <w:t xml:space="preserve">(C) Employers or other entities that provide health care in this state, including self-funding entities or employee welfare benefit plans.</w:t>
      </w:r>
    </w:p>
    <w:p>
      <w:pPr>
        <w:spacing w:before="0" w:after="0" w:line="408" w:lineRule="exact"/>
        <w:ind w:left="0" w:right="0" w:firstLine="576"/>
        <w:jc w:val="left"/>
      </w:pPr>
      <w:r>
        <w:rPr/>
        <w:t xml:space="preserve">(ii) For entities listed in (c)(i) of this subsection, a proportional share of the entity's annual program costs for each program must be calculated by determining the annual cost of operating the program not covered under (b) of this subsection and multiplying it by a fraction that in which the numerator is the entity's total number of resident insured persons among the population served by the program and the denominator is the total number of residents in the state who are served by the program and not covered by programs administered pursuant to chapter 74.09 RCW. The total number of resident insured persons among the population served by the program shall be determined according to the covered lives per calendar year determined by covered person months. </w:t>
      </w:r>
    </w:p>
    <w:p>
      <w:pPr>
        <w:spacing w:before="0" w:after="0" w:line="408" w:lineRule="exact"/>
        <w:ind w:left="0" w:right="0" w:firstLine="576"/>
        <w:jc w:val="left"/>
      </w:pPr>
      <w:r>
        <w:rPr/>
        <w:t xml:space="preserve">(iii) The entities listed in (c)(i) of this subsection shall provide information needed to calculate the proportional share of program costs under this section to the authority.</w:t>
      </w:r>
    </w:p>
    <w:p>
      <w:pPr>
        <w:spacing w:before="0" w:after="0" w:line="408" w:lineRule="exact"/>
        <w:ind w:left="0" w:right="0" w:firstLine="576"/>
        <w:jc w:val="left"/>
      </w:pPr>
      <w:r>
        <w:rPr/>
        <w:t xml:space="preserve">(d) The authority's administrative costs for these programs may not be included in the assessments.</w:t>
      </w:r>
    </w:p>
    <w:p>
      <w:pPr>
        <w:spacing w:before="0" w:after="0" w:line="408" w:lineRule="exact"/>
        <w:ind w:left="0" w:right="0" w:firstLine="576"/>
        <w:jc w:val="left"/>
      </w:pPr>
      <w:r>
        <w:rPr/>
        <w:t xml:space="preserve">(2) The authority may contract with a third-party administrator to calculate and administer the assessments of the entities identified in subsection (1)(c)(i) of this section.</w:t>
      </w:r>
    </w:p>
    <w:p>
      <w:pPr>
        <w:spacing w:before="0" w:after="0" w:line="408" w:lineRule="exact"/>
        <w:ind w:left="0" w:right="0" w:firstLine="576"/>
        <w:jc w:val="left"/>
      </w:pPr>
      <w:r>
        <w:rPr/>
        <w:t xml:space="preserve">(3) The authority shall develop separate performance measures for the partnership access lines described in RCW 71.24.061(3)(a), and the psychiatric consultation line described in section 2 of this act.</w:t>
      </w:r>
    </w:p>
    <w:p>
      <w:pPr>
        <w:spacing w:before="0" w:after="0" w:line="408" w:lineRule="exact"/>
        <w:ind w:left="0" w:right="0" w:firstLine="576"/>
        <w:jc w:val="left"/>
      </w:pPr>
      <w:r>
        <w:rPr/>
        <w:t xml:space="preserve">(4) The University of Washington department of psychiatry and behavioral sciences, in coordination with any hospital that it collaborates with to administer the programs, shall provide quarterly reports to the authority on the demographic data collected by each program, as described in section 3 (1) and (2) of this act, any performance measures specified by the authority, and systemic barriers to services, as determined and defined by the authority, the University of Washington, and Seattle children's hospital.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Using data from the reports required in RCW 71.24.061(5), the legislature shall decide whether to make the partnership access line for moms and the partnership access line for kids referral and assistance programs, as described in RCW 71.24.061(3)(a)(ii), permanent programs. If the legislature decides to make the programs permanent, the programs shall be funded in the same manner as in section 2 of this act beginning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joint legislative audit and review committee shall conduct a review, in consultation with the authority, the University of Washington department of psychiatry and behavioral science and Seattle children's hospital, of the programs as described in RCW 71.24.061(3)(a) and section 2 of this act, covering the period from January 1, 2019, through December 30, 2021. The review shall evaluate the programs' success at addressing patients' issues related to access to mental health and substance use disorder services.</w:t>
      </w:r>
    </w:p>
    <w:p>
      <w:pPr>
        <w:spacing w:before="0" w:after="0" w:line="408" w:lineRule="exact"/>
        <w:ind w:left="0" w:right="0" w:firstLine="576"/>
        <w:jc w:val="left"/>
      </w:pPr>
      <w:r>
        <w:rPr/>
        <w:t xml:space="preserve">(2) The joint legislative audit and review committee shall submit the review, including its findings and recommendations, to the legislature by December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telebehavioral health access account is created in the state treasury. All receipts from collections under section 4 of this act must be deposited into the account. Moneys in the account may be spent only after appropriation. Expenditures from the account may be used only for supporting telebehavioral health programs identified in RCW 71.24.061(3)(a) and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290</w:t>
      </w:r>
      <w:r>
        <w:rPr/>
        <w:t xml:space="preserve">.</w:t>
      </w:r>
      <w:r>
        <w:t xml:space="preserve">060</w:t>
      </w:r>
      <w:r>
        <w:rPr/>
        <w:t xml:space="preserve"> and 2010 c 174 s 6 are each amended to read as follows:</w:t>
      </w:r>
    </w:p>
    <w:p>
      <w:pPr>
        <w:spacing w:before="0" w:after="0" w:line="408" w:lineRule="exact"/>
        <w:ind w:left="0" w:right="0" w:firstLine="576"/>
        <w:jc w:val="left"/>
      </w:pPr>
      <w:r>
        <w:rPr/>
        <w:t xml:space="preserve">In addition to the duties and powers enumerated elsewhere in this chapter:</w:t>
      </w:r>
    </w:p>
    <w:p>
      <w:pPr>
        <w:spacing w:before="0" w:after="0" w:line="408" w:lineRule="exact"/>
        <w:ind w:left="0" w:right="0" w:firstLine="576"/>
        <w:jc w:val="left"/>
      </w:pPr>
      <w:r>
        <w:rPr/>
        <w:t xml:space="preserve">(1) The association may, pursuant to either vote of its board of directors or request of the secretary, audit compliance with reporting obligations established under the association's plan of operation. Upon failure of any entity that has been audited to reimburse the costs of such audit as certified by vote of the association's board of directors within forty-five days of notice of such vote, the secretary shall assess a civil penalty of one hundred fifty percent of the amount of such costs.</w:t>
      </w:r>
    </w:p>
    <w:p>
      <w:pPr>
        <w:spacing w:before="0" w:after="0" w:line="408" w:lineRule="exact"/>
        <w:ind w:left="0" w:right="0" w:firstLine="576"/>
        <w:jc w:val="left"/>
      </w:pPr>
      <w:r>
        <w:rPr/>
        <w:t xml:space="preserve">(2) The association may establish an interest charge for late payment of any assessment under this chapter. The secretary shall assess a civil penalty against any health carrier or third</w:t>
      </w:r>
      <w:r>
        <w:rPr/>
        <w:noBreakHyphen/>
      </w:r>
      <w:r>
        <w:rPr/>
        <w:t xml:space="preserve">party administrator that fails to pay an assessment within three months of notification under RCW 70.290.030. The civil penalty under this subsection is one hundred fifty percent of such assessment.</w:t>
      </w:r>
    </w:p>
    <w:p>
      <w:pPr>
        <w:spacing w:before="0" w:after="0" w:line="408" w:lineRule="exact"/>
        <w:ind w:left="0" w:right="0" w:firstLine="576"/>
        <w:jc w:val="left"/>
      </w:pPr>
      <w:r>
        <w:rPr/>
        <w:t xml:space="preserve">(3) The secretary and the association are authorized to file liens and seek judgment to recover amounts in arrears and civil penalties, and recover reasonable collection costs, including reasonable attorneys' fees and costs. Civil penalties so levied must be deposited in the universal vaccine purchase account created in RCW 43.70.720.</w:t>
      </w:r>
    </w:p>
    <w:p>
      <w:pPr>
        <w:spacing w:before="0" w:after="0" w:line="408" w:lineRule="exact"/>
        <w:ind w:left="0" w:right="0" w:firstLine="576"/>
        <w:jc w:val="left"/>
      </w:pPr>
      <w:r>
        <w:rPr/>
        <w:t xml:space="preserve">(4) The secretary may adopt rules under chapter 34.05 RCW as necessary to carry out the purposes of this section.</w:t>
      </w:r>
    </w:p>
    <w:p>
      <w:pPr>
        <w:spacing w:before="0" w:after="0" w:line="408" w:lineRule="exact"/>
        <w:ind w:left="0" w:right="0" w:firstLine="576"/>
        <w:jc w:val="left"/>
      </w:pPr>
      <w:r>
        <w:rPr>
          <w:u w:val="single"/>
        </w:rPr>
        <w:t xml:space="preserve">(5) Upon request of the health care authority, the secretary and the association must provide the health care authority with any available information maintained by the association needed to calculate the proportional share of program costs under section 4 of this act.</w:t>
      </w:r>
    </w:p>
    <w:p/>
    <w:p>
      <w:pPr>
        <w:jc w:val="center"/>
      </w:pPr>
      <w:r>
        <w:rPr>
          <w:b/>
        </w:rPr>
        <w:t>--- END ---</w:t>
      </w:r>
    </w:p>
    <w:sectPr>
      <w:pgNumType w:start="1"/>
      <w:footerReference xmlns:r="http://schemas.openxmlformats.org/officeDocument/2006/relationships" r:id="R018b6fa35299400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2728.PL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f1dd7d766c4643" /><Relationship Type="http://schemas.openxmlformats.org/officeDocument/2006/relationships/footer" Target="/word/footer1.xml" Id="R018b6fa352994004" /></Relationships>
</file>