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e0c7fe9bdb46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2072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2072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2072</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Volz, Senn, Griffey, McCaslin, Shea, and Maycumber</w:t>
      </w:r>
    </w:p>
    <w:p/>
    <w:p>
      <w:r>
        <w:rPr>
          <w:t xml:space="preserve">Read first time 02/18/19.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treasurers to contract with other treasurers for services; and amending RCW 36.29.010.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010</w:t>
      </w:r>
      <w:r>
        <w:rPr/>
        <w:t xml:space="preserve"> and 2005 c 502 s 2 are each amended to read as follows:</w:t>
      </w:r>
    </w:p>
    <w:p>
      <w:pPr>
        <w:spacing w:before="0" w:after="0" w:line="408" w:lineRule="exact"/>
        <w:ind w:left="0" w:right="0" w:firstLine="576"/>
        <w:jc w:val="left"/>
      </w:pPr>
      <w:r>
        <w:rPr/>
        <w:t xml:space="preserve">The county treasurer:</w:t>
      </w:r>
    </w:p>
    <w:p>
      <w:pPr>
        <w:spacing w:before="0" w:after="0" w:line="408" w:lineRule="exact"/>
        <w:ind w:left="0" w:right="0" w:firstLine="576"/>
        <w:jc w:val="left"/>
      </w:pPr>
      <w:r>
        <w:rPr/>
        <w:t xml:space="preserve">(1) Shall receive all money due the county and disburse it on warrants issued and attested by the county auditor and electronic funds transfer under RCW 39.58.750 as attested by the county auditor;</w:t>
      </w:r>
    </w:p>
    <w:p>
      <w:pPr>
        <w:spacing w:before="0" w:after="0" w:line="408" w:lineRule="exact"/>
        <w:ind w:left="0" w:right="0" w:firstLine="576"/>
        <w:jc w:val="left"/>
      </w:pPr>
      <w:r>
        <w:rPr/>
        <w:t xml:space="preserve">(2) Shall issue a receipt in duplicate for all money received other than taxes; the treasurer shall deliver immediately to the person making the payment the original receipt and the duplicate shall be retained by the treasurer;</w:t>
      </w:r>
    </w:p>
    <w:p>
      <w:pPr>
        <w:spacing w:before="0" w:after="0" w:line="408" w:lineRule="exact"/>
        <w:ind w:left="0" w:right="0" w:firstLine="576"/>
        <w:jc w:val="left"/>
      </w:pPr>
      <w:r>
        <w:rPr/>
        <w:t xml:space="preserve">(3) Shall affix on the face of all paid warrants the date of redemption or, in the case of proper contract between the treasurer and a qualified public depositary, the treasurer may consider the date affixed by the financial institution as the date of redemption;</w:t>
      </w:r>
    </w:p>
    <w:p>
      <w:pPr>
        <w:spacing w:before="0" w:after="0" w:line="408" w:lineRule="exact"/>
        <w:ind w:left="0" w:right="0" w:firstLine="576"/>
        <w:jc w:val="left"/>
      </w:pPr>
      <w:r>
        <w:rPr/>
        <w:t xml:space="preserve">(4) Shall endorse, before the date of issue by the county or by any taxing district for whom the county treasurer acts as treasurer, on the face of all warrants for which there are not sufficient funds for payment, "interest bearing warrant." When there are funds to redeem outstanding warrants, the county treasurer shall give notice:</w:t>
      </w:r>
    </w:p>
    <w:p>
      <w:pPr>
        <w:spacing w:before="0" w:after="0" w:line="408" w:lineRule="exact"/>
        <w:ind w:left="0" w:right="0" w:firstLine="576"/>
        <w:jc w:val="left"/>
      </w:pPr>
      <w:r>
        <w:rPr/>
        <w:t xml:space="preserve">(a) By publication in a legal newspaper published or circulated in the county; or</w:t>
      </w:r>
    </w:p>
    <w:p>
      <w:pPr>
        <w:spacing w:before="0" w:after="0" w:line="408" w:lineRule="exact"/>
        <w:ind w:left="0" w:right="0" w:firstLine="576"/>
        <w:jc w:val="left"/>
      </w:pPr>
      <w:r>
        <w:rPr/>
        <w:t xml:space="preserve">(b) By posting at three public places in the county if there is no such newspaper; or</w:t>
      </w:r>
    </w:p>
    <w:p>
      <w:pPr>
        <w:spacing w:before="0" w:after="0" w:line="408" w:lineRule="exact"/>
        <w:ind w:left="0" w:right="0" w:firstLine="576"/>
        <w:jc w:val="left"/>
      </w:pPr>
      <w:r>
        <w:rPr/>
        <w:t xml:space="preserve">(c) By notification to the financial institution holding the warrant;</w:t>
      </w:r>
    </w:p>
    <w:p>
      <w:pPr>
        <w:spacing w:before="0" w:after="0" w:line="408" w:lineRule="exact"/>
        <w:ind w:left="0" w:right="0" w:firstLine="576"/>
        <w:jc w:val="left"/>
      </w:pPr>
      <w:r>
        <w:rPr/>
        <w:t xml:space="preserve">(5) Shall pay interest on all interest-bearing warrants from the date of issue to the date of notification;</w:t>
      </w:r>
    </w:p>
    <w:p>
      <w:pPr>
        <w:spacing w:before="0" w:after="0" w:line="408" w:lineRule="exact"/>
        <w:ind w:left="0" w:right="0" w:firstLine="576"/>
        <w:jc w:val="left"/>
      </w:pPr>
      <w:r>
        <w:rPr/>
        <w:t xml:space="preserve">(6) Shall maintain financial records reflecting receipts and disbursement by fund in accordance with generally accepted accounting principles;</w:t>
      </w:r>
    </w:p>
    <w:p>
      <w:pPr>
        <w:spacing w:before="0" w:after="0" w:line="408" w:lineRule="exact"/>
        <w:ind w:left="0" w:right="0" w:firstLine="576"/>
        <w:jc w:val="left"/>
      </w:pPr>
      <w:r>
        <w:rPr/>
        <w:t xml:space="preserve">(7) Shall account for and pay all bonded indebtedness for the county and all special districts for which the county treasurer acts as treasurer;</w:t>
      </w:r>
    </w:p>
    <w:p>
      <w:pPr>
        <w:spacing w:before="0" w:after="0" w:line="408" w:lineRule="exact"/>
        <w:ind w:left="0" w:right="0" w:firstLine="576"/>
        <w:jc w:val="left"/>
      </w:pPr>
      <w:r>
        <w:rPr/>
        <w:t xml:space="preserve">(8) Shall invest all funds of the county or any special district in the treasurer's custody, not needed for immediate expenditure, in a manner consistent with appropriate statutes. If cash is needed to redeem warrants issued from any fund in the custody of the treasurer, the treasurer shall liquidate investments in an amount sufficient to cover such warrant redemptions; </w:t>
      </w:r>
      <w:r>
        <w:t>((</w:t>
      </w:r>
      <w:r>
        <w:rPr>
          <w:strike/>
        </w:rPr>
        <w:t xml:space="preserve">and</w:t>
      </w:r>
      <w:r>
        <w:t>))</w:t>
      </w:r>
    </w:p>
    <w:p>
      <w:pPr>
        <w:spacing w:before="0" w:after="0" w:line="408" w:lineRule="exact"/>
        <w:ind w:left="0" w:right="0" w:firstLine="576"/>
        <w:jc w:val="left"/>
      </w:pPr>
      <w:r>
        <w:rPr/>
        <w:t xml:space="preserve">(9) May provide certain collection services for county departments</w:t>
      </w:r>
      <w:r>
        <w:rPr>
          <w:u w:val="single"/>
        </w:rPr>
        <w:t xml:space="preserve">; and</w:t>
      </w:r>
    </w:p>
    <w:p>
      <w:pPr>
        <w:spacing w:before="0" w:after="0" w:line="408" w:lineRule="exact"/>
        <w:ind w:left="0" w:right="0" w:firstLine="576"/>
        <w:jc w:val="left"/>
      </w:pPr>
      <w:r>
        <w:rPr>
          <w:u w:val="single"/>
        </w:rPr>
        <w:t xml:space="preserve">(10) May contract with another county treasurer, the state treasurer, or both, for any duty or service performed by the contracting county treasurer, except that no contracted treasurer may perform a duty that is in conflict with his or her own duties as treasurer or that is in conflict with any other statutory or ethical requirements</w:t>
      </w:r>
      <w:r>
        <w:rPr/>
        <w:t xml:space="preserve">.</w:t>
      </w:r>
    </w:p>
    <w:p>
      <w:pPr>
        <w:spacing w:before="0" w:after="0" w:line="408" w:lineRule="exact"/>
        <w:ind w:left="0" w:right="0" w:firstLine="576"/>
        <w:jc w:val="left"/>
      </w:pPr>
      <w:r>
        <w:rPr/>
        <w:t xml:space="preserve">The treasurer, at the expiration of the term of office, shall make a complete settlement with the county legislative authority, and shall deliver to the successor all public money, books, and papers in the treasurer's possession.</w:t>
      </w:r>
    </w:p>
    <w:p>
      <w:pPr>
        <w:spacing w:before="0" w:after="0" w:line="408" w:lineRule="exact"/>
        <w:ind w:left="0" w:right="0" w:firstLine="576"/>
        <w:jc w:val="left"/>
      </w:pPr>
      <w:r>
        <w:rPr/>
        <w:t xml:space="preserve">Money received by all entities for whom the county treasurer serves as treasurer must be deposited within twenty-four hours in an account designated by the county treasurer unless a waiver is granted by the county treasurer in accordance with RCW 43.09.240.</w:t>
      </w:r>
    </w:p>
    <w:p/>
    <w:p>
      <w:pPr>
        <w:jc w:val="center"/>
      </w:pPr>
      <w:r>
        <w:rPr>
          <w:b/>
        </w:rPr>
        <w:t>--- END ---</w:t>
      </w:r>
    </w:p>
    <w:sectPr>
      <w:pgNumType w:start="1"/>
      <w:footerReference xmlns:r="http://schemas.openxmlformats.org/officeDocument/2006/relationships" r:id="R83b8ab4d83d447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0ffd718424fae" /><Relationship Type="http://schemas.openxmlformats.org/officeDocument/2006/relationships/footer" Target="/word/footer1.xml" Id="R83b8ab4d83d447ca" /></Relationships>
</file>