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da8019a13427c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SECOND SUBSTITUTE HOUSE BILL 2066</w:t>
      </w:r>
    </w:p>
    <w:p>
      <w:pPr>
        <w:jc w:val="center"/>
        <w:spacing w:before="720" w:after="0" w:line="240"/>
      </w:pPr>
      <w:r>
        <w:t>66th Legislature</w:t>
      </w:r>
    </w:p>
    <w:p>
      <w:pPr>
        <w:jc w:val="center"/>
        <w:spacing w:before="0" w:after="1440" w:line="240"/>
      </w:pPr>
      <w:r>
        <w:t>2020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18, 2020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4, 2020</w:t>
            </w:r>
          </w:p>
          <w:p>
            <w:pPr>
              <w:ind w:left="0" w:right="0" w:firstLine="360"/>
            </w:pPr>
            <w:r>
              <w:t xml:space="preserve">Yeas </w:t>
              <w:t xml:space="preserve">47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SECOND SUBSTITUTE HOUSE BILL 2066</w:t>
            </w:r>
            <w:r>
              <w:rPr>
                <w:rFonts w:ascii="Times New Roman" w:hAnsi="Times New Roman"/>
                <w:sz w:val="20"/>
              </w:rPr>
              <w:t xml:space="preserve"> as passed by the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SECOND SUBSTITUTE HOUSE BILL 2066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2020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2020 Regular Session</w:t>
      </w:r>
    </w:p>
    <w:p/>
    <w:p>
      <w:r>
        <w:rPr>
          <w:b/>
        </w:rPr>
        <w:t xml:space="preserve">By </w:t>
      </w:r>
      <w:r>
        <w:t>House Transportation (originally sponsored by Representatives Davis, Pellicciotti, Goodman, Appleton, Sutherland, Graham, Klippert, Leavitt, and Pollet)</w:t>
      </w:r>
    </w:p>
    <w:p/>
    <w:p>
      <w:r>
        <w:rPr>
          <w:t xml:space="preserve">READ FIRST TIME 02/11/20.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restrictions on driver's licenses associated with certain criminal offenses; amending RCW 46.20.285;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46</w:t>
      </w:r>
      <w:r>
        <w:rPr/>
        <w:t xml:space="preserve">.</w:t>
      </w:r>
      <w:r>
        <w:t xml:space="preserve">20</w:t>
      </w:r>
      <w:r>
        <w:rPr/>
        <w:t xml:space="preserve">.</w:t>
      </w:r>
      <w:r>
        <w:t xml:space="preserve">285</w:t>
      </w:r>
      <w:r>
        <w:rPr/>
        <w:t xml:space="preserve"> and 2005 c 288 s 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department shall revoke the license of any driver for the period of one calendar year unless otherwise provided in this section, upon receiving a record of the driver's conviction of any of the following offenses, when the conviction has become final: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For vehicular homicide the period of revocation shall be two years. The revocation period shall be tolled during any period of total confinement for the offense;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Vehicular assault. The revocation period shall be tolled during any period of total confinement for the offense;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Driving a motor vehicle while under the influence of intoxicating liquor or a narcotic drug, or under the influence of any other drug to a degree which renders the driver incapable of safely driving a motor vehicle, for the period prescribed in RCW 46.61.5055;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Any felony </w:t>
      </w:r>
      <w:r>
        <w:rPr>
          <w:u w:val="single"/>
        </w:rPr>
        <w:t xml:space="preserve">where the sentencing court determines that</w:t>
      </w:r>
      <w:r>
        <w:rPr/>
        <w:t xml:space="preserve"> in the commission </w:t>
      </w:r>
      <w:r>
        <w:t>((</w:t>
      </w:r>
      <w:r>
        <w:rPr>
          <w:strike/>
        </w:rPr>
        <w:t xml:space="preserve">of which</w:t>
      </w:r>
      <w:r>
        <w:t>))</w:t>
      </w:r>
      <w:r>
        <w:rPr/>
        <w:t xml:space="preserve"> </w:t>
      </w:r>
      <w:r>
        <w:rPr>
          <w:u w:val="single"/>
        </w:rPr>
        <w:t xml:space="preserve">of the offense</w:t>
      </w:r>
      <w:r>
        <w:rPr/>
        <w:t xml:space="preserve"> a motor vehicle </w:t>
      </w:r>
      <w:r>
        <w:t>((</w:t>
      </w:r>
      <w:r>
        <w:rPr>
          <w:strike/>
        </w:rPr>
        <w:t xml:space="preserve">is</w:t>
      </w:r>
      <w:r>
        <w:t>))</w:t>
      </w:r>
      <w:r>
        <w:rPr/>
        <w:t xml:space="preserve"> </w:t>
      </w:r>
      <w:r>
        <w:rPr>
          <w:u w:val="single"/>
        </w:rPr>
        <w:t xml:space="preserve">was</w:t>
      </w:r>
      <w:r>
        <w:rPr/>
        <w:t xml:space="preserve"> used </w:t>
      </w:r>
      <w:r>
        <w:rPr>
          <w:u w:val="single"/>
        </w:rPr>
        <w:t xml:space="preserve">in a manner that endangered persons or property</w:t>
      </w:r>
      <w:r>
        <w:rPr/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Failure to stop and give information or render aid as required under the laws of this state in the event of a motor vehicle accident resulting in the death or personal injury of another or resulting in damage to a vehicle that is driven or attended by another;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Perjury or the making of a false affidavit or statement under oath to the department under Title 46 RCW or under any other law relating to the ownership or operation of motor vehicles;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Reckless driving upon a showing by the department's records that the conviction is the third such conviction for the driver within a period of two years.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January 1, 2022.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2dfae5002274663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2SHB 2066.PL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67d6b71de47fd" /><Relationship Type="http://schemas.openxmlformats.org/officeDocument/2006/relationships/footer" Target="/word/footer1.xml" Id="R42dfae5002274663" /></Relationships>
</file>