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8ad0ac06d045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2038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2038</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Ramos, Orcutt, Eslick, and Fey</w:t>
      </w:r>
    </w:p>
    <w:p/>
    <w:p>
      <w:r>
        <w:rPr>
          <w:t xml:space="preserve">Read first time 02/14/19.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pavement condition reporting requirements; adding a new section to chapter 47.04 RCW; and repealing RCW 46.68.113.</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113</w:t>
      </w:r>
      <w:r>
        <w:rPr/>
        <w:t xml:space="preserve"> (Preservation rating information</w:t>
      </w:r>
      <w:r>
        <w:rPr>
          <w:rFonts w:ascii="Times New Roman" w:hAnsi="Times New Roman"/>
        </w:rPr>
        <w:t xml:space="preserve">—</w:t>
      </w:r>
      <w:r>
        <w:rPr/>
        <w:t xml:space="preserve">Review) and 2017 c 139 s 1, 2013 c 306 s 704, 2011 c 353 s 7, 2006 c 334 s 21, &amp; 2003 c 363 s 305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Given the importance of cost-effective asset management and maintaining a state of good repair, the department shall continue to collect preservation rating information for all types of highways for which it collects this information as of the effective date of this section.</w:t>
      </w:r>
    </w:p>
    <w:p/>
    <w:p>
      <w:pPr>
        <w:jc w:val="center"/>
      </w:pPr>
      <w:r>
        <w:rPr>
          <w:b/>
        </w:rPr>
        <w:t>--- END ---</w:t>
      </w:r>
    </w:p>
    <w:sectPr>
      <w:pgNumType w:start="1"/>
      <w:footerReference xmlns:r="http://schemas.openxmlformats.org/officeDocument/2006/relationships" r:id="R850ddf0a524c4f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88a7a8d0844130" /><Relationship Type="http://schemas.openxmlformats.org/officeDocument/2006/relationships/footer" Target="/word/footer1.xml" Id="R850ddf0a524c4f08" /></Relationships>
</file>