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611afc1ed4b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1873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28, 2019</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35</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Pollet, Harris, Cody, Robinson, Tarleton, Frame, Bergquist, Ryu, Kilduff, Macri, Stonier, Dolan, Orwall, Doglio, Senn, Stanford, Appleton, Callan, Wylie, Peterson, Valdez, Walen, Leavitt, Kloba, and Lovick)</w:t>
      </w:r>
    </w:p>
    <w:p/>
    <w:p>
      <w:r>
        <w:rPr>
          <w:t xml:space="preserve">READ FIRST TIME 04/25/19.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vapor products as tobacco products; amending RCW 66.08.145, 66.44.010, 82.24.510, 82.24.550, 82.26.060, 82.26.080, 82.26.150, 82.26.220, 82.32.300, 70.345.010, 70.345.030, 70.345.090, 43.06.450, 43.348.080, and 82.26.020; adding new sections to chapter 43.06 RCW; adding a new section to chapter 82.08 RCW; adding a new section to chapter 82.12 RCW; adding a new section to chapter 82.32 RCW; adding a new chapter to Title 82 RCW; creating new sections; repealing RCW 43.348.900; prescribing penalties; and providing an effective date.</w:t>
      </w:r>
    </w:p>
    <w:p>
      <w:r>
        <w:t/>
      </w:r>
    </w:p>
    <w:p>
      <w:r>
        <w:t>BE IT ENACTED BY THE LEGISLATURE OF THE STATE OF WASHINGTON:</w:t>
      </w:r>
    </w:p>
    <w:p>
      <w:pPr>
        <w:keepNext/>
        <w:spacing w:before="240" w:after="0" w:line="408" w:lineRule="exact"/>
        <w:ind w:left="0" w:right="0" w:firstLine="576"/>
        <w:jc w:val="center"/>
      </w:pPr>
      <w:r>
        <w:rPr>
          <w:b/>
        </w:rPr>
        <w:t xml:space="preserve">Part 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as follows:</w:t>
      </w:r>
    </w:p>
    <w:p>
      <w:pPr>
        <w:spacing w:before="0" w:after="0" w:line="408" w:lineRule="exact"/>
        <w:ind w:left="0" w:right="0" w:firstLine="576"/>
        <w:jc w:val="left"/>
      </w:pPr>
      <w:r>
        <w:rPr/>
        <w:t xml:space="preserve">(i) All vapor products other than those taxed under (a)(ii) of this subsection are taxed at a rate equal to twenty-seven cents per milliliter of solution, regardless of whether it contains nicotine, and a proportionate tax at the like rate on all fractional parts of a milliliter thereof.</w:t>
      </w:r>
    </w:p>
    <w:p>
      <w:pPr>
        <w:spacing w:before="0" w:after="0" w:line="408" w:lineRule="exact"/>
        <w:ind w:left="0" w:right="0" w:firstLine="576"/>
        <w:jc w:val="left"/>
      </w:pPr>
      <w:r>
        <w:rPr/>
        <w:t xml:space="preserve">(ii) Any accessible container of solution, regardless of whether it contains nicotine, that is greater than five milliliters, is taxed at a rate equal to nine cents per milliliter of solution and a proportionate tax at the like rate on all fractional parts of a milliliter thereof.</w:t>
      </w:r>
    </w:p>
    <w:p>
      <w:pPr>
        <w:spacing w:before="0" w:after="0" w:line="408" w:lineRule="exact"/>
        <w:ind w:left="0" w:right="0" w:firstLine="576"/>
        <w:jc w:val="left"/>
      </w:pPr>
      <w:r>
        <w:rPr/>
        <w:t xml:space="preserve">(b) The tax in this section must be imposed based on the volume of the solution as listed by the manufacturer.</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or consumers in this state;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(3)(a) The moneys collected under this section must be deposited as follows:</w:t>
      </w:r>
    </w:p>
    <w:p>
      <w:pPr>
        <w:spacing w:before="0" w:after="0" w:line="408" w:lineRule="exact"/>
        <w:ind w:left="0" w:right="0" w:firstLine="576"/>
        <w:jc w:val="left"/>
      </w:pPr>
      <w:r>
        <w:rPr/>
        <w:t xml:space="preserve">(i) Fifty percent into the Andy Hill cancer research endowment fund match transfer account created in RCW 43.348.080; and</w:t>
      </w:r>
    </w:p>
    <w:p>
      <w:pPr>
        <w:spacing w:before="0" w:after="0" w:line="408" w:lineRule="exact"/>
        <w:ind w:left="0" w:right="0" w:firstLine="576"/>
        <w:jc w:val="left"/>
      </w:pPr>
      <w:r>
        <w:rPr/>
        <w:t xml:space="preserve">(ii) Fifty percent into the foundational public health services account created in section 103 of this act.</w:t>
      </w:r>
    </w:p>
    <w:p>
      <w:pPr>
        <w:spacing w:before="0" w:after="0" w:line="408" w:lineRule="exact"/>
        <w:ind w:left="0" w:right="0" w:firstLine="576"/>
        <w:jc w:val="left"/>
      </w:pPr>
      <w:r>
        <w:rPr/>
        <w:t xml:space="preserve">(b) The funding provided under this subsection is intended to supplement and not supplant general fund investments in cancer research and foundational public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foundational public health services account is created in the state treasury. Half of all of the moneys collected from the tax imposed on vapor products under RCW 66.44.010 must be deposited into the account. Moneys in the account may be spent only after appropriation. Moneys in the account are to be used for the following purposes:</w:t>
      </w:r>
    </w:p>
    <w:p>
      <w:pPr>
        <w:spacing w:before="0" w:after="0" w:line="408" w:lineRule="exact"/>
        <w:ind w:left="0" w:right="0" w:firstLine="576"/>
        <w:jc w:val="left"/>
      </w:pPr>
      <w:r>
        <w:rPr/>
        <w:t xml:space="preserve">(1) To fund foundational health services. 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102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chapter 70.345 RCW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106 of this act for a distributor and for those invoices required to be provided to retailers under section 108 of this act.</w:t>
      </w:r>
    </w:p>
    <w:p>
      <w:pPr>
        <w:spacing w:before="0" w:after="0" w:line="408" w:lineRule="exact"/>
        <w:ind w:left="0" w:right="0" w:firstLine="576"/>
        <w:jc w:val="left"/>
      </w:pPr>
      <w:r>
        <w:rPr/>
        <w:t xml:space="preserve">(2) If a retailer fails to keep invoices as required under section 108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under chapter 70.345 RCW, or a manufacturer's representative authorized to sell or distribute vapor products in this state under chapter 70.345 RCW; (b) a licensed retailer under chapter 70.345 RCW; (c) a seller with a valid delivery sale license under chapter 70.345 RCW; or (d)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0" w:after="0" w:line="408" w:lineRule="exact"/>
        <w:ind w:left="0" w:right="0" w:firstLine="576"/>
        <w:jc w:val="left"/>
      </w:pPr>
      <w:r>
        <w:rPr/>
        <w:t xml:space="preserve">(4)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engaged in or conducting business as a distributor or retailer in this state may:</w:t>
      </w:r>
    </w:p>
    <w:p>
      <w:pPr>
        <w:spacing w:before="0" w:after="0" w:line="408" w:lineRule="exact"/>
        <w:ind w:left="0" w:right="0" w:firstLine="576"/>
        <w:jc w:val="left"/>
      </w:pPr>
      <w:r>
        <w:rPr/>
        <w:t xml:space="preserve">(a)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(b)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(2)(a) No person, other than a licensed distributor, retailer or delivery sales licensee, or manufacturer's representative,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113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chapter 70.345 RCW.</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Any person licensed under chapter 70.345 RCW as a distributor, and any person licensed under chapter 70.345 RCW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0" w:after="0" w:line="408" w:lineRule="exact"/>
        <w:ind w:left="0" w:right="0" w:firstLine="576"/>
        <w:jc w:val="left"/>
      </w:pPr>
      <w:r>
        <w:rPr/>
        <w:t xml:space="preserve">(5)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chapter 70.345 RCW must be licensed both as a retailer and a distributor and is liable for the tax imposed under section 102 of this act with respect to the vapor products acquired from the unlicensed person that are held for sale, handling, or distribution in this state. For the purposes of this subsection, "person" includes both persons defined in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chapter 70.345 RCW may sell vapor products to retailers located in Washington only if the retailer has a current retailer's license under chapter 70.345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chapter 70.345 RCW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chapter 70.345 RCW, or a person who is selling vapor products in violation of RCW 82.24.550(6),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delivery seller, manufacturer's representative, or retailer and who transports vapor products for sale without having provided notice to the board required under section 113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0" w:after="0" w:line="408" w:lineRule="exact"/>
        <w:ind w:left="0" w:right="0" w:firstLine="576"/>
        <w:jc w:val="left"/>
      </w:pPr>
      <w:r>
        <w:rPr/>
        <w:t xml:space="preserve">(7)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102 of this act. All retailers and other distributors must report the tax due under section 102 of this act on preexisting inventories of vapor products on a form, as prescribed by the department, on or before October 31, 2019, and the tax due on such preexisting inventories must be paid on or before January 31, 2020.</w:t>
      </w:r>
    </w:p>
    <w:p>
      <w:pPr>
        <w:spacing w:before="0" w:after="0" w:line="408" w:lineRule="exact"/>
        <w:ind w:left="0" w:right="0" w:firstLine="576"/>
        <w:jc w:val="left"/>
      </w:pPr>
      <w:r>
        <w:rPr/>
        <w:t xml:space="preserve">(2) Reports under subsection (1) of this section not filed with the department by October 31, 2019, are subject to a late filing penalty equal to the greater of two hundred fifty dollars or ten percent of the tax due under section 102 of this act on the taxpayer's preexisting inventories.</w:t>
      </w:r>
    </w:p>
    <w:p>
      <w:pPr>
        <w:spacing w:before="0" w:after="0" w:line="408" w:lineRule="exact"/>
        <w:ind w:left="0" w:right="0" w:firstLine="576"/>
        <w:jc w:val="left"/>
      </w:pPr>
      <w:r>
        <w:rPr/>
        <w:t xml:space="preserve">(3) The department must notify the taxpayer of the amount of tax due under section 102 of this act on preexisting inventories, which is subject to applicable penalties under RCW 82.32.090 (2) through (7) if unpaid after January 31, 2020. Amounts due in accordance with this section are not considered to be substantially underpaid for the purposes of RCW 82.32.090(2).</w:t>
      </w:r>
    </w:p>
    <w:p>
      <w:pPr>
        <w:spacing w:before="0" w:after="0" w:line="408" w:lineRule="exact"/>
        <w:ind w:left="0" w:right="0" w:firstLine="576"/>
        <w:jc w:val="left"/>
      </w:pPr>
      <w:r>
        <w:rPr/>
        <w:t xml:space="preserve">(4) Interest, at the rate provided in RCW 82.32.050(2), must be computed daily beginning February 1, 2020, on any remaining tax due under section 102 of this act on preexisting inventories until paid.</w:t>
      </w:r>
    </w:p>
    <w:p>
      <w:pPr>
        <w:spacing w:before="0" w:after="0" w:line="408" w:lineRule="exact"/>
        <w:ind w:left="0" w:right="0" w:firstLine="576"/>
        <w:jc w:val="left"/>
      </w:pPr>
      <w:r>
        <w:rPr/>
        <w:t xml:space="preserve">(5) A retailer required to comply with subsection (1) of this section is not required to obtain a distributor license as otherwise required under chapter 70.345 RCW as long as the retailer:</w:t>
      </w:r>
    </w:p>
    <w:p>
      <w:pPr>
        <w:spacing w:before="0" w:after="0" w:line="408" w:lineRule="exact"/>
        <w:ind w:left="0" w:right="0" w:firstLine="576"/>
        <w:jc w:val="left"/>
      </w:pPr>
      <w:r>
        <w:rPr/>
        <w:t xml:space="preserve">(a) Does not sell vapor products other than to ultimate consumers; and</w:t>
      </w:r>
    </w:p>
    <w:p>
      <w:pPr>
        <w:spacing w:before="0" w:after="0" w:line="408" w:lineRule="exact"/>
        <w:ind w:left="0" w:right="0" w:firstLine="576"/>
        <w:jc w:val="left"/>
      </w:pPr>
      <w:r>
        <w:rPr/>
        <w:t xml:space="preserve">(b) Does not meet the definition of "distributor" in section 101 of this act other than with respect to the sale of that retailer's preexisting inventory of vapor products.</w:t>
      </w:r>
    </w:p>
    <w:p>
      <w:pPr>
        <w:spacing w:before="0" w:after="0" w:line="408" w:lineRule="exact"/>
        <w:ind w:left="0" w:right="0" w:firstLine="576"/>
        <w:jc w:val="left"/>
      </w:pPr>
      <w:r>
        <w:rPr/>
        <w:t xml:space="preserve">(6) Taxes may not be collected under section 102 of this act from consumers with respect to any vapor products acquired before the effective date of this section.</w:t>
      </w:r>
    </w:p>
    <w:p>
      <w:pPr>
        <w:spacing w:before="0" w:after="0" w:line="408" w:lineRule="exact"/>
        <w:ind w:left="0" w:right="0" w:firstLine="576"/>
        <w:jc w:val="left"/>
      </w:pPr>
      <w:r>
        <w:rPr/>
        <w:t xml:space="preserve">(7) For purposes of this section, "preexisting inventory" means an inventory of vapor products located in this state as of the moment that section 102 of this act takes effect and held by a distributor for sale, handling, or distribution in this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408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408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408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408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408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means any person who:</w:t>
      </w:r>
    </w:p>
    <w:p>
      <w:pPr>
        <w:spacing w:before="0" w:after="0" w:line="408" w:lineRule="exact"/>
        <w:ind w:left="0" w:right="0" w:firstLine="576"/>
        <w:jc w:val="left"/>
      </w:pPr>
      <w:r>
        <w:rPr>
          <w:strike/>
        </w:rPr>
        <w:t xml:space="preserve">(a) Sells vapor products to persons other than ultimate consumers; or</w:t>
      </w:r>
    </w:p>
    <w:p>
      <w:pPr>
        <w:spacing w:before="0" w:after="0" w:line="408" w:lineRule="exact"/>
        <w:ind w:left="0" w:right="0" w:firstLine="576"/>
        <w:jc w:val="left"/>
      </w:pPr>
      <w:r>
        <w:rPr>
          <w:strike/>
        </w:rPr>
        <w:t xml:space="preserve">(b) Is engaged in the business of selling vapor products in this state and who brings, or causes to be brought, into this state from outside of the state any vapor products for sale</w:t>
      </w:r>
      <w:r>
        <w:t>))</w:t>
      </w:r>
      <w:r>
        <w:rPr/>
        <w:t xml:space="preserve"> </w:t>
      </w:r>
      <w:r>
        <w:rPr>
          <w:u w:val="single"/>
        </w:rPr>
        <w:t xml:space="preserve">has the same meaning as in section 101 of this act</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2016 sp.s. c 38 s 6 are each amended to read as follows:</w:t>
      </w:r>
    </w:p>
    <w:p>
      <w:pPr>
        <w:spacing w:before="0" w:after="0" w:line="408" w:lineRule="exact"/>
        <w:ind w:left="0" w:right="0" w:firstLine="576"/>
        <w:jc w:val="left"/>
      </w:pP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w:t>
      </w:r>
      <w:r>
        <w:t>((</w:t>
      </w:r>
      <w:r>
        <w:rPr>
          <w:strike/>
        </w:rPr>
        <w:t xml:space="preserve">sells vapor products to persons other than ultimate consumers or who</w:t>
      </w:r>
      <w:r>
        <w:t>))</w:t>
      </w:r>
      <w:r>
        <w:rPr/>
        <w:t xml:space="preserve">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w:t>
      </w:r>
      <w:r>
        <w:rPr>
          <w:u w:val="single"/>
        </w:rPr>
        <w:t xml:space="preserve">For purposes of this subsection (8), "vapor products" has the same meaning as provided in section 101 of this act.</w:t>
      </w:r>
    </w:p>
    <w:p>
      <w:pPr>
        <w:spacing w:before="0" w:after="0" w:line="408" w:lineRule="exact"/>
        <w:ind w:left="0" w:right="0" w:firstLine="576"/>
        <w:jc w:val="left"/>
      </w:pP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may address the legal age of sale for vapor products pursuant to section 11, chapter 15, Laws of 2019.</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408 of this act) and therefore the liquor and cannabis board is responsible for enforcement activities that come under the terms of chapter 82.--- RCW (the new chapter created in section 408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302(3) of this act.</w:t>
      </w:r>
    </w:p>
    <w:p>
      <w:pPr>
        <w:spacing w:before="0" w:after="0" w:line="408" w:lineRule="exact"/>
        <w:ind w:left="0" w:right="0" w:firstLine="576"/>
        <w:jc w:val="left"/>
      </w:pPr>
      <w:r>
        <w:rPr/>
        <w:t xml:space="preserve">(2) A vapor product tax contract under this section is subject to section 302 of this act and is separate from a cigarette tax contract subject to RCW 43.06.455 or 43.06.466.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 An agreement under this section is separate from an agreement under RCW 43.06.465.</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302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may address the legal age of sale for vapor products pursuant to section 11, chapter 15, Laws of 2019.</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408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303 of this act or a vapor product tax agreement under section 304 of this act.</w:t>
      </w:r>
    </w:p>
    <w:p>
      <w:pPr>
        <w:spacing w:before="0" w:after="0" w:line="408" w:lineRule="exact"/>
        <w:ind w:left="0" w:right="0" w:firstLine="576"/>
        <w:jc w:val="left"/>
      </w:pPr>
      <w:r>
        <w:rPr/>
        <w:t xml:space="preserve">(2) The definitions in section 302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303 of this act or a vapor product tax agreement under section 304 of this act.</w:t>
      </w:r>
    </w:p>
    <w:p>
      <w:pPr>
        <w:spacing w:before="0" w:after="0" w:line="408" w:lineRule="exact"/>
        <w:ind w:left="0" w:right="0" w:firstLine="576"/>
        <w:jc w:val="left"/>
      </w:pPr>
      <w:r>
        <w:rPr/>
        <w:t xml:space="preserve">(2) The definitions in section 302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15 s 11</w:t>
      </w:r>
      <w:r>
        <w:rPr/>
        <w:t xml:space="preserve"> (uncodified) is amended to read as follows:</w:t>
      </w:r>
    </w:p>
    <w:p>
      <w:pPr>
        <w:spacing w:before="0" w:after="0" w:line="408" w:lineRule="exact"/>
        <w:ind w:left="0" w:right="0" w:firstLine="576"/>
        <w:jc w:val="left"/>
      </w:pPr>
      <w:r>
        <w:rPr/>
        <w:t xml:space="preserve">In recognition of the sovereign authority of tribal governments, the governor may seek government-to-government consultations with federally recognized Indian tribes regarding raising the minimum legal age of sale in compacts entered into pursuant to RCW 43.06.455, 43.06.465, </w:t>
      </w:r>
      <w:r>
        <w:t>((</w:t>
      </w:r>
      <w:r>
        <w:rPr>
          <w:strike/>
        </w:rPr>
        <w:t xml:space="preserve">and</w:t>
      </w:r>
      <w:r>
        <w:t>))</w:t>
      </w:r>
      <w:r>
        <w:rPr/>
        <w:t xml:space="preserve"> 43.06.466</w:t>
      </w:r>
      <w:r>
        <w:rPr>
          <w:u w:val="single"/>
        </w:rPr>
        <w:t xml:space="preserve">, and sections 302 through 304 of this act</w:t>
      </w:r>
      <w:r>
        <w:rPr/>
        <w:t xml:space="preserve">. The office of the governor shall report to the appropriate committees of the legislature regarding the status of such consultations no later than December 1, 2020.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October 15, 2020, and by each October 15th thereafter, the department must estimate any increase in state general fund revenue collections for the immediately preceding fiscal year resulting from the taxes imposed in chapter . . ., Laws of 2019 (this act). The department must promptly notify the state treasurer of these estimated amounts.</w:t>
      </w:r>
    </w:p>
    <w:p>
      <w:pPr>
        <w:spacing w:before="0" w:after="0" w:line="408" w:lineRule="exact"/>
        <w:ind w:left="0" w:right="0" w:firstLine="576"/>
        <w:jc w:val="left"/>
      </w:pPr>
      <w:r>
        <w:rPr/>
        <w:t xml:space="preserve">(2) Beginning November 1, 2020, and by each November 1st thereafter, the state treasurer must transfer from the general fund the estimated amount determined by the department under subsection (1) of this section for the immediately preceding fiscal year as follows:</w:t>
      </w:r>
    </w:p>
    <w:p>
      <w:pPr>
        <w:spacing w:before="0" w:after="0" w:line="408" w:lineRule="exact"/>
        <w:ind w:left="0" w:right="0" w:firstLine="576"/>
        <w:jc w:val="left"/>
      </w:pPr>
      <w:r>
        <w:rPr/>
        <w:t xml:space="preserve">(a) Fifty percent into the Andy Hill cancer research endowment fund match transfer account created in RCW 43.348.080; and</w:t>
      </w:r>
    </w:p>
    <w:p>
      <w:pPr>
        <w:spacing w:before="0" w:after="0" w:line="408" w:lineRule="exact"/>
        <w:ind w:left="0" w:right="0" w:firstLine="576"/>
        <w:jc w:val="left"/>
      </w:pPr>
      <w:r>
        <w:rPr/>
        <w:t xml:space="preserve">(b) Fifty percent into the foundational public health services account created in section 103 of this act.</w:t>
      </w:r>
    </w:p>
    <w:p>
      <w:pPr>
        <w:spacing w:before="0" w:after="0" w:line="408" w:lineRule="exact"/>
        <w:ind w:left="0" w:right="0" w:firstLine="576"/>
        <w:jc w:val="left"/>
      </w:pPr>
      <w:r>
        <w:rPr/>
        <w:t xml:space="preserve">(3) The department may not make any adjustments to an estimate under subsection (1) of this section after the state treasurer makes the corresponding distribution under subsection (2) of this section based on the department's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900</w:t>
      </w:r>
      <w:r>
        <w:rPr/>
        <w:t xml:space="preserve"> (Expiration of chapter) and 2015 3rd sp.s. c 34 s 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2018 c 4 s 8 are each amended to read as follows:</w:t>
      </w:r>
    </w:p>
    <w:p>
      <w:pPr>
        <w:spacing w:before="0" w:after="0" w:line="408" w:lineRule="exact"/>
        <w:ind w:left="0" w:right="0" w:firstLine="576"/>
        <w:jc w:val="left"/>
      </w:pPr>
      <w:r>
        <w:rPr/>
        <w:t xml:space="preserve">(1) The Andy Hill cancer research endowment fund match transfer account is created in the custody of the </w:t>
      </w:r>
      <w:r>
        <w:t>((</w:t>
      </w:r>
      <w:r>
        <w:rPr>
          <w:strike/>
        </w:rPr>
        <w:t xml:space="preserve">state treasurer as a nonappropriated account to be used solely and exclusively for the program created in RCW 43.348.040. The purpose of the account is to provide matching funds for the fund and administrative costs. Expenditures to fund or reimburse the program administrator are not subject to the requirements of subsection (4) of this section.</w:t>
      </w:r>
    </w:p>
    <w:p>
      <w:pPr>
        <w:spacing w:before="0" w:after="0" w:line="408" w:lineRule="exact"/>
        <w:ind w:left="0" w:right="0" w:firstLine="576"/>
        <w:jc w:val="left"/>
      </w:pPr>
      <w:r>
        <w:rPr>
          <w:strike/>
        </w:rPr>
        <w:t xml:space="preserve">(2) Revenues to the account must consist of deposits into the account, legislative appropriations, and any gifts, grants, or donations received by the department for this purpose.</w:t>
      </w:r>
      <w:r>
        <w:t>))</w:t>
      </w:r>
      <w:r>
        <w:rPr/>
        <w:t xml:space="preserve"> </w:t>
      </w:r>
      <w:r>
        <w:rPr>
          <w:u w:val="single"/>
        </w:rPr>
        <w:t xml:space="preserve">state treasury to be used solely and exclusively for the program created in RCW 43.348.040. Moneys in the account may be spent only after appropriation. The purpose of the account is to provide matching funds for the fund and administrative costs. Expenditures to fund or reimburse the program administrator are not subject to the requirements of subsection (4)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 </w:t>
      </w:r>
      <w:r>
        <w:rPr>
          <w:u w:val="single"/>
        </w:rPr>
        <w:t xml:space="preserve">Any amounts deposited into this account from the tax imposed under section 102 of this act in excess of the cap provided in this subsection must be deposited into the foundational public health services account created in section 103 of this act.</w:t>
      </w:r>
    </w:p>
    <w:p>
      <w:pPr>
        <w:spacing w:before="0" w:after="0" w:line="408" w:lineRule="exact"/>
        <w:ind w:left="0" w:right="0" w:firstLine="576"/>
        <w:jc w:val="left"/>
      </w:pPr>
      <w:r>
        <w:t>((</w:t>
      </w:r>
      <w:r>
        <w:rPr>
          <w:strike/>
        </w:rPr>
        <w:t xml:space="preserve">(4) Expenditures, in the form of matching funds, from the account may be made only upon receipt of proof from the program administrator of nonstate or private contributions to the fund for the program. Expenditures, in the form of matching funds, may not exceed the total amount of nonstate or private contributions.</w:t>
      </w:r>
    </w:p>
    <w:p>
      <w:pPr>
        <w:spacing w:before="0" w:after="0" w:line="408" w:lineRule="exact"/>
        <w:ind w:left="0" w:right="0" w:firstLine="576"/>
        <w:jc w:val="left"/>
      </w:pPr>
      <w:r>
        <w:rPr>
          <w:strike/>
        </w:rPr>
        <w:t xml:space="preserve">(5) Only the director of the department or the director's designee may authorize expenditures from the Andy Hill cancer research endowment fund match transfer account. Such authorization must be made as soon as practicable following receipt of proof as required under subsection (4) of this section.</w:t>
      </w:r>
    </w:p>
    <w:p>
      <w:pPr>
        <w:spacing w:before="0" w:after="0" w:line="408" w:lineRule="exact"/>
        <w:ind w:left="0" w:right="0" w:firstLine="576"/>
        <w:jc w:val="left"/>
      </w:pPr>
      <w:r>
        <w:rPr>
          <w:strike/>
        </w:rPr>
        <w:t xml:space="preserve">(6) The department must enter into an appropriate agreement with the program administrator to demonstrate exchange of consideration for the matching funds.</w:t>
      </w:r>
      <w:r>
        <w:t>))</w:t>
      </w:r>
    </w:p>
    <w:p>
      <w:pPr>
        <w:spacing w:before="0" w:after="0" w:line="408" w:lineRule="exact"/>
        <w:ind w:left="0" w:right="0" w:firstLine="576"/>
        <w:jc w:val="left"/>
      </w:pPr>
      <w:r>
        <w:rPr>
          <w:u w:val="single"/>
        </w:rPr>
        <w:t xml:space="preserve">(3) Revenues to the account must consist of deposits into the account, taxes imposed on vapor products under section 102 of this act, legislative appropriations, and any gifts, grants, or donations received by the department for this purpose.</w:t>
      </w:r>
    </w:p>
    <w:p>
      <w:pPr>
        <w:spacing w:before="0" w:after="0" w:line="408" w:lineRule="exact"/>
        <w:ind w:left="0" w:right="0" w:firstLine="576"/>
        <w:jc w:val="left"/>
      </w:pPr>
      <w:r>
        <w:rPr>
          <w:u w:val="single"/>
        </w:rPr>
        <w:t xml:space="preserve">(4) Each fiscal biennium, the legislature must appropriate to the department of commerce such amounts as estimated to be the balance of the account to provide state matching funds.</w:t>
      </w:r>
    </w:p>
    <w:p>
      <w:pPr>
        <w:spacing w:before="0" w:after="0" w:line="408" w:lineRule="exact"/>
        <w:ind w:left="0" w:right="0" w:firstLine="576"/>
        <w:jc w:val="left"/>
      </w:pPr>
      <w:r>
        <w:rPr>
          <w:u w:val="single"/>
        </w:rPr>
        <w:t xml:space="preserve">(5) Expenditures, in the form of matching funds, from the account may be made only upon receipt of proof from the program administrator of nonstate or private contributions to the fund for the program. Expenditures, in the form of matching funds, may not exceed the total amount of nonstate or private contributions.</w:t>
      </w:r>
    </w:p>
    <w:p>
      <w:pPr>
        <w:spacing w:before="0" w:after="0" w:line="408" w:lineRule="exact"/>
        <w:ind w:left="0" w:right="0" w:firstLine="576"/>
        <w:jc w:val="left"/>
      </w:pPr>
      <w:r>
        <w:rPr>
          <w:u w:val="single"/>
        </w:rPr>
        <w:t xml:space="preserve">(6)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2010 1st sp.s. c 22 s 5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in this state at the following rate:</w:t>
      </w:r>
    </w:p>
    <w:p>
      <w:pPr>
        <w:spacing w:before="0" w:after="0" w:line="408" w:lineRule="exact"/>
        <w:ind w:left="0" w:right="0" w:firstLine="576"/>
        <w:jc w:val="left"/>
      </w:pPr>
      <w:r>
        <w:rPr/>
        <w:t xml:space="preserve">(a) For cigars except little cigars, ninety-five percent of the taxable sales price of cigars, not to exceed sixty-five cents per cigar; </w:t>
      </w:r>
    </w:p>
    <w:p>
      <w:pPr>
        <w:spacing w:before="0" w:after="0" w:line="408" w:lineRule="exact"/>
        <w:ind w:left="0" w:right="0" w:firstLine="576"/>
        <w:jc w:val="left"/>
      </w:pPr>
      <w:r>
        <w:rPr/>
        <w:t xml:space="preserve">(b) For all tobacco products except those covered under separate provisions of this subsection, ninety-five percent of the taxable sales price. </w:t>
      </w:r>
      <w:r>
        <w:rPr>
          <w:u w:val="single"/>
        </w:rPr>
        <w:t xml:space="preserve">The tax imposed on a product under this subsection must be reduced by fifty percent if that same product is issued a modified risk tobacco product order by the secretary of the United States department of health and human services pursuant to Title 21 U.S.C. Sec. 387k(g)(1), or by twenty-five percent if that same product is issued a modified risk tobacco product order by the secretary of the United States department of health and human services pursuant to Title 21 U.S.C. Sec. 387k(g)(2). The tax reduction applies during the period the modified risk tobacco product order is in effect</w:t>
      </w:r>
      <w:r>
        <w:rPr/>
        <w:t xml:space="preserve">;</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one and two-tenths ounces or less, a rate per single unit that is equal to the greater of 2.526 dollars or eighty-three and one-half percent of the cigarette tax under chapter 82.24 RCW multiplied by twenty; or</w:t>
      </w:r>
    </w:p>
    <w:p>
      <w:pPr>
        <w:spacing w:before="0" w:after="0" w:line="408" w:lineRule="exact"/>
        <w:ind w:left="0" w:right="0" w:firstLine="576"/>
        <w:jc w:val="left"/>
      </w:pPr>
      <w:r>
        <w:rPr/>
        <w:t xml:space="preserve">(ii) On each single unit consumer-sized can or package whose net weight is more than one and two-tenths ounces, a proportionate tax at the rate established in (c)(i) of this subsection (1) on each ounce or fractional part of an ounce; and</w:t>
      </w:r>
    </w:p>
    <w:p>
      <w:pPr>
        <w:spacing w:before="0" w:after="0" w:line="408" w:lineRule="exact"/>
        <w:ind w:left="0" w:right="0" w:firstLine="576"/>
        <w:jc w:val="left"/>
      </w:pPr>
      <w:r>
        <w:rPr/>
        <w:t xml:space="preserve">(d) For little cigars, an amount per cigar equal to the cigarette tax under chapter 82.24 RCW.</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The moneys collected under this section must be deposited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a12bb677c6dc4a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fe0e1a3ff4aa7" /><Relationship Type="http://schemas.openxmlformats.org/officeDocument/2006/relationships/footer" Target="/word/footer1.xml" Id="Ra12bb677c6dc4ace" /></Relationships>
</file>