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5435f2394f4a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1856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2019</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16, 2019</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1856</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Tharinger, Caldier, Cody, Kloba, Wylie, Corry, Sutherland, Ybarra, Steele, Peterson, Klippert, DeBolt, Stanford, Doglio, Mead, Ryu, and Macri)</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scleral tattooing; amending RCW 18.300.100; adding a new section to chapter 70.54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 person may not perform or offer to perform scleral tattooing on another person.</w:t>
      </w:r>
    </w:p>
    <w:p>
      <w:pPr>
        <w:spacing w:before="0" w:after="0" w:line="408" w:lineRule="exact"/>
        <w:ind w:left="0" w:right="0" w:firstLine="576"/>
        <w:jc w:val="left"/>
      </w:pPr>
      <w:r>
        <w:rPr/>
        <w:t xml:space="preserve">(2) A person who violates this section is subject to a civil penalty not to exceed ten thousand dollars for each violation, as determined by the court.</w:t>
      </w:r>
    </w:p>
    <w:p>
      <w:pPr>
        <w:spacing w:before="0" w:after="0" w:line="408" w:lineRule="exact"/>
        <w:ind w:left="0" w:right="0" w:firstLine="576"/>
        <w:jc w:val="left"/>
      </w:pPr>
      <w:r>
        <w:rPr/>
        <w:t xml:space="preserve">(3)(a) The attorney general may receive, investigate, and prosecute complaints against alleged violators of this section.</w:t>
      </w:r>
    </w:p>
    <w:p>
      <w:pPr>
        <w:spacing w:before="0" w:after="0" w:line="408" w:lineRule="exact"/>
        <w:ind w:left="0" w:right="0" w:firstLine="576"/>
        <w:jc w:val="left"/>
      </w:pPr>
      <w:r>
        <w:rPr/>
        <w:t xml:space="preserve">(b) The attorney general may institute and conduct an action in the name of the state of Washington for any of the following:</w:t>
      </w:r>
    </w:p>
    <w:p>
      <w:pPr>
        <w:spacing w:before="0" w:after="0" w:line="408" w:lineRule="exact"/>
        <w:ind w:left="0" w:right="0" w:firstLine="576"/>
        <w:jc w:val="left"/>
      </w:pPr>
      <w:r>
        <w:rPr/>
        <w:t xml:space="preserve">(i) An injunction in any court of this state for injunctive relief to restrain a person from continuing any activity that violates this section.</w:t>
      </w:r>
    </w:p>
    <w:p>
      <w:pPr>
        <w:spacing w:before="0" w:after="0" w:line="408" w:lineRule="exact"/>
        <w:ind w:left="0" w:right="0" w:firstLine="576"/>
        <w:jc w:val="left"/>
      </w:pPr>
      <w:r>
        <w:rPr/>
        <w:t xml:space="preserve">(ii) The assessment and recovery of civil penalties provided in subsection (2) of this section.</w:t>
      </w:r>
    </w:p>
    <w:p>
      <w:pPr>
        <w:spacing w:before="0" w:after="0" w:line="408" w:lineRule="exact"/>
        <w:ind w:left="0" w:right="0" w:firstLine="576"/>
        <w:jc w:val="left"/>
      </w:pPr>
      <w:r>
        <w:rPr/>
        <w:t xml:space="preserve">(4) The attorney general must be reimbursed through civil penalties collected under this section for the costs incurred in providing the services described in subsection (3) of this section. Any remaining funds must be deposited in the state general fund.</w:t>
      </w:r>
    </w:p>
    <w:p>
      <w:pPr>
        <w:spacing w:before="0" w:after="0" w:line="408" w:lineRule="exact"/>
        <w:ind w:left="0" w:right="0" w:firstLine="576"/>
        <w:jc w:val="left"/>
      </w:pPr>
      <w:r>
        <w:rPr/>
        <w:t xml:space="preserve">(5) For the purposes of this section, "scleral tattooing" means the practice of producing an indelible mark or figure on the human eye by scarring or inserting a pigment on, in, or under: (a) The fornix conjunctiva; (b) the bulbar conjunctiva; (c) the ocular conjunctiva; or (d) another ocular surface; using needles, scalpels, or other related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100</w:t>
      </w:r>
      <w:r>
        <w:rPr/>
        <w:t xml:space="preserve"> and 2009 c 412 s 11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18.300.030 without first obtaining, and maintaining in good standing, the license required by this chapter;</w:t>
      </w:r>
    </w:p>
    <w:p>
      <w:pPr>
        <w:spacing w:before="0" w:after="0" w:line="408" w:lineRule="exact"/>
        <w:ind w:left="0" w:right="0" w:firstLine="576"/>
        <w:jc w:val="left"/>
      </w:pPr>
      <w:r>
        <w:rPr/>
        <w:t xml:space="preserve">(3) Has failed to display licenses required in this chapter; </w:t>
      </w:r>
      <w:r>
        <w:t>((</w:t>
      </w:r>
      <w:r>
        <w:rPr>
          <w:strike/>
        </w:rPr>
        <w:t xml:space="preserve">or</w:t>
      </w:r>
      <w:r>
        <w:t>))</w:t>
      </w:r>
    </w:p>
    <w:p>
      <w:pPr>
        <w:spacing w:before="0" w:after="0" w:line="408" w:lineRule="exact"/>
        <w:ind w:left="0" w:right="0" w:firstLine="576"/>
        <w:jc w:val="left"/>
      </w:pPr>
      <w:r>
        <w:rPr/>
        <w:t xml:space="preserve">(4) Has violated any provision of this chapter or any rule adopted under it</w:t>
      </w:r>
      <w:r>
        <w:rPr>
          <w:u w:val="single"/>
        </w:rPr>
        <w:t xml:space="preserve">; or</w:t>
      </w:r>
    </w:p>
    <w:p>
      <w:pPr>
        <w:spacing w:before="0" w:after="0" w:line="408" w:lineRule="exact"/>
        <w:ind w:left="0" w:right="0" w:firstLine="576"/>
        <w:jc w:val="left"/>
      </w:pPr>
      <w:r>
        <w:rPr>
          <w:u w:val="single"/>
        </w:rPr>
        <w:t xml:space="preserve">(5) Has been found to have violated section 1 of this act</w:t>
      </w:r>
      <w:r>
        <w:rPr/>
        <w:t xml:space="preserve">.</w:t>
      </w:r>
    </w:p>
    <w:p/>
    <w:p>
      <w:pPr>
        <w:jc w:val="center"/>
      </w:pPr>
      <w:r>
        <w:rPr>
          <w:b/>
        </w:rPr>
        <w:t>--- END ---</w:t>
      </w:r>
    </w:p>
    <w:sectPr>
      <w:pgNumType w:start="1"/>
      <w:footerReference xmlns:r="http://schemas.openxmlformats.org/officeDocument/2006/relationships" r:id="R01f5088540184a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864a83ec90418c" /><Relationship Type="http://schemas.openxmlformats.org/officeDocument/2006/relationships/footer" Target="/word/footer1.xml" Id="R01f5088540184ac5" /></Relationships>
</file>