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236e662ae4e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1646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56</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1646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Goodman, Eslick, Senn, Corry, Irwin, Griffey, Lovick, Graham, Davis, Frame, Appleton, Jinkins, Valdez, and Ormsby)</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13.40.300, 13.40.0357, 13.04.030, and 13.40.110; amending 2018 c 162 s 9 (uncodified); adding new sections to chapter 72.01 RCW; adding a new section to chapter 43.216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and young adults in the adult criminal justice system. The legislature acknowledges that transferring youth and young adults to the adult criminal justice system is not effective in reducing future criminal behavior. Youth and young adults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but released earlier if their sentence ends prior to that. In doing so, the legislature takes advantage of recent changes made by congress during the reauthorization of the juvenile justice and delinquency prevention act by the juvenile justice reform act of 2018 that allow youth and young adults who at the time of their offense are younger than the maximum age of confinement in a juvenile correctional facility, to be placed in a juvenile correctional facility by operation of state law. The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w:t>
      </w:r>
      <w:r>
        <w:t>((</w:t>
      </w:r>
      <w:r>
        <w:rPr>
          <w:strike/>
        </w:rPr>
        <w:t xml:space="preserve">child under the age of eighteen</w:t>
      </w:r>
      <w:r>
        <w:t>))</w:t>
      </w:r>
      <w:r>
        <w:rPr/>
        <w:t xml:space="preserve"> </w:t>
      </w:r>
      <w:r>
        <w:rPr>
          <w:u w:val="single"/>
        </w:rPr>
        <w:t xml:space="preserve">person</w:t>
      </w:r>
      <w:r>
        <w:rPr/>
        <w:t xml:space="preserve"> is convicted as an adult in the courts of this state of a </w:t>
      </w:r>
      <w:r>
        <w:t>((</w:t>
      </w:r>
      <w:r>
        <w:rPr>
          <w:strike/>
        </w:rPr>
        <w:t xml:space="preserve">crime amounting to a</w:t>
      </w:r>
      <w:r>
        <w:t>))</w:t>
      </w:r>
      <w:r>
        <w:rPr/>
        <w:t xml:space="preserve"> felony </w:t>
      </w:r>
      <w:r>
        <w:rPr>
          <w:u w:val="single"/>
        </w:rPr>
        <w:t xml:space="preserve">offense committed under the age of eighteen</w:t>
      </w:r>
      <w:r>
        <w:rPr/>
        <w:t xml:space="preserve">, and is committed for a term of confinement, that </w:t>
      </w:r>
      <w:r>
        <w:t>((</w:t>
      </w:r>
      <w:r>
        <w:rPr>
          <w:strike/>
        </w:rPr>
        <w:t xml:space="preserve">child</w:t>
      </w:r>
      <w:r>
        <w:t>))</w:t>
      </w:r>
      <w:r>
        <w:rPr/>
        <w:t xml:space="preserve"> </w:t>
      </w:r>
      <w:r>
        <w:rPr>
          <w:u w:val="single"/>
        </w:rPr>
        <w:t xml:space="preserve">person</w:t>
      </w:r>
      <w:r>
        <w:rPr/>
        <w:t xml:space="preserve"> shall be initially placed in a facility operated by the department of </w:t>
      </w:r>
      <w:r>
        <w:t>((</w:t>
      </w:r>
      <w:r>
        <w:rPr>
          <w:strike/>
        </w:rPr>
        <w:t xml:space="preserve">corrections to</w:t>
      </w:r>
      <w:r>
        <w:t>))</w:t>
      </w:r>
      <w:r>
        <w:rPr/>
        <w:t xml:space="preserve"> </w:t>
      </w:r>
      <w:r>
        <w:rPr>
          <w:u w:val="single"/>
        </w:rPr>
        <w:t xml:space="preserve">children, youth, and families. The department of corrections shall</w:t>
      </w:r>
      <w:r>
        <w:rPr/>
        <w:t xml:space="preserve"> determine the </w:t>
      </w:r>
      <w:r>
        <w:t>((</w:t>
      </w:r>
      <w:r>
        <w:rPr>
          <w:strike/>
        </w:rPr>
        <w:t xml:space="preserve">child's</w:t>
      </w:r>
      <w:r>
        <w:t>))</w:t>
      </w:r>
      <w:r>
        <w:rPr/>
        <w:t xml:space="preserve"> </w:t>
      </w:r>
      <w:r>
        <w:rPr>
          <w:u w:val="single"/>
        </w:rPr>
        <w:t xml:space="preserve">person's</w:t>
      </w:r>
      <w:r>
        <w:rPr/>
        <w:t xml:space="preserve">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children, youth, and families,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children, youth, and families, the </w:t>
      </w:r>
      <w:r>
        <w:t>((</w:t>
      </w:r>
      <w:r>
        <w:rPr>
          <w:strike/>
        </w:rPr>
        <w:t xml:space="preserve">child</w:t>
      </w:r>
      <w:r>
        <w:t>))</w:t>
      </w:r>
      <w:r>
        <w:rPr/>
        <w:t xml:space="preserve"> </w:t>
      </w:r>
      <w:r>
        <w:rPr>
          <w:u w:val="single"/>
        </w:rPr>
        <w:t xml:space="preserve">person</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person</w:t>
      </w:r>
      <w:r>
        <w:rPr/>
        <w:t xml:space="preserve"> committed </w:t>
      </w:r>
      <w:r>
        <w:t>((</w:t>
      </w:r>
      <w:r>
        <w:rPr>
          <w:strike/>
        </w:rPr>
        <w:t xml:space="preserve">directly</w:t>
      </w:r>
      <w:r>
        <w:t>))</w:t>
      </w:r>
      <w:r>
        <w:rPr/>
        <w:t xml:space="preserve"> to that juvenile correctional facility or institution pursuant to chapter 13.40 RCW. </w:t>
      </w:r>
      <w:r>
        <w:rPr>
          <w:u w:val="single"/>
        </w:rPr>
        <w:t xml:space="preserve">Except as provided under (d) of this subsection, t</w:t>
      </w:r>
      <w:r>
        <w:rPr/>
        <w:t xml:space="preserve">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person</w:t>
      </w:r>
      <w:r>
        <w:rPr/>
        <w:t xml:space="preserve"> shall </w:t>
      </w:r>
      <w:r>
        <w:t>((</w:t>
      </w:r>
      <w:r>
        <w:rPr>
          <w:strike/>
        </w:rPr>
        <w:t xml:space="preserve">only</w:t>
      </w:r>
      <w:r>
        <w:t>))</w:t>
      </w:r>
      <w:r>
        <w:rPr/>
        <w:t xml:space="preserve"> </w:t>
      </w:r>
      <w:r>
        <w:rPr>
          <w:u w:val="single"/>
        </w:rPr>
        <w:t xml:space="preserve">not</w:t>
      </w:r>
      <w:r>
        <w:rPr/>
        <w:t xml:space="preserve"> be transferred </w:t>
      </w:r>
      <w:r>
        <w:t>((</w:t>
      </w:r>
      <w:r>
        <w:rPr>
          <w:strike/>
        </w:rPr>
        <w:t xml:space="preserve">back</w:t>
      </w:r>
      <w:r>
        <w:t>))</w:t>
      </w:r>
      <w:r>
        <w:rPr/>
        <w:t xml:space="preserve"> to the custody of the department of corrections </w:t>
      </w:r>
      <w:r>
        <w:t>((</w:t>
      </w:r>
      <w:r>
        <w:rPr>
          <w:strike/>
        </w:rPr>
        <w:t xml:space="preserve">with</w:t>
      </w:r>
      <w:r>
        <w:t>))</w:t>
      </w:r>
      <w:r>
        <w:rPr/>
        <w:t xml:space="preserve"> </w:t>
      </w:r>
      <w:r>
        <w:rPr>
          <w:u w:val="single"/>
        </w:rPr>
        <w:t xml:space="preserve">without</w:t>
      </w:r>
      <w:r>
        <w:rPr/>
        <w:t xml:space="preserve"> the approval of the department of children, youth, and families </w:t>
      </w:r>
      <w:r>
        <w:t>((</w:t>
      </w:r>
      <w:r>
        <w:rPr>
          <w:strike/>
        </w:rPr>
        <w:t xml:space="preserve">or when the child</w:t>
      </w:r>
      <w:r>
        <w:t>))</w:t>
      </w:r>
      <w:r>
        <w:rPr/>
        <w:t xml:space="preserve"> </w:t>
      </w:r>
      <w:r>
        <w:rPr>
          <w:u w:val="single"/>
        </w:rPr>
        <w:t xml:space="preserve">until the person</w:t>
      </w:r>
      <w:r>
        <w:rPr/>
        <w:t xml:space="preserve"> reaches the age of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person's</w:t>
      </w:r>
      <w:r>
        <w:rPr/>
        <w:t xml:space="preserve"> sentence includes a term of community custody, the department of children, youth, and families shall not release the </w:t>
      </w:r>
      <w:r>
        <w:t>((</w:t>
      </w:r>
      <w:r>
        <w:rPr>
          <w:strike/>
        </w:rPr>
        <w:t xml:space="preserve">child</w:t>
      </w:r>
      <w:r>
        <w:t>))</w:t>
      </w:r>
      <w:r>
        <w:rPr/>
        <w:t xml:space="preserve"> </w:t>
      </w:r>
      <w:r>
        <w:rPr>
          <w:u w:val="single"/>
        </w:rPr>
        <w:t xml:space="preserve">person</w:t>
      </w:r>
      <w:r>
        <w:rPr/>
        <w:t xml:space="preserve"> to community custody until the department of corrections has approved the </w:t>
      </w:r>
      <w:r>
        <w:t>((</w:t>
      </w:r>
      <w:r>
        <w:rPr>
          <w:strike/>
        </w:rPr>
        <w:t xml:space="preserve">child's</w:t>
      </w:r>
      <w:r>
        <w:t>))</w:t>
      </w:r>
      <w:r>
        <w:rPr/>
        <w:t xml:space="preserve"> </w:t>
      </w:r>
      <w:r>
        <w:rPr>
          <w:u w:val="single"/>
        </w:rPr>
        <w:t xml:space="preserve">person's</w:t>
      </w:r>
      <w:r>
        <w:rPr/>
        <w:t xml:space="preserve"> release plan pursuant to RCW 9.94A.729(5)(b). If a </w:t>
      </w:r>
      <w:r>
        <w:t>((</w:t>
      </w:r>
      <w:r>
        <w:rPr>
          <w:strike/>
        </w:rPr>
        <w:t xml:space="preserve">child</w:t>
      </w:r>
      <w:r>
        <w:t>))</w:t>
      </w:r>
      <w:r>
        <w:rPr/>
        <w:t xml:space="preserve"> </w:t>
      </w:r>
      <w:r>
        <w:rPr>
          <w:u w:val="single"/>
        </w:rPr>
        <w:t xml:space="preserve">person</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person</w:t>
      </w:r>
      <w:r>
        <w:rPr/>
        <w:t xml:space="preserve"> completes the ordered term of confinement prior to age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person in a facility of the department of children, youth, and families</w:t>
      </w:r>
      <w:r>
        <w:rPr/>
        <w:t xml:space="preserve"> presents a </w:t>
      </w:r>
      <w:r>
        <w:rPr>
          <w:u w:val="single"/>
        </w:rPr>
        <w:t xml:space="preserve">significant</w:t>
      </w:r>
      <w:r>
        <w:rPr/>
        <w:t xml:space="preserve"> safety risk, the </w:t>
      </w:r>
      <w:r>
        <w:t>((</w:t>
      </w:r>
      <w:r>
        <w:rPr>
          <w:strike/>
        </w:rPr>
        <w:t xml:space="preserve">child may be returned</w:t>
      </w:r>
      <w:r>
        <w:t>))</w:t>
      </w:r>
      <w:r>
        <w:rPr/>
        <w:t xml:space="preserve"> </w:t>
      </w:r>
      <w:r>
        <w:rPr>
          <w:u w:val="single"/>
        </w:rPr>
        <w:t xml:space="preserve">department of children, youth, and families may transfer the person</w:t>
      </w:r>
      <w:r>
        <w:rPr/>
        <w:t xml:space="preserve"> to the custody of the department of corrections.</w:t>
      </w:r>
    </w:p>
    <w:p>
      <w:pPr>
        <w:spacing w:before="0" w:after="0" w:line="408" w:lineRule="exact"/>
        <w:ind w:left="0" w:right="0" w:firstLine="576"/>
        <w:jc w:val="left"/>
      </w:pPr>
      <w:r>
        <w:t>((</w:t>
      </w:r>
      <w:r>
        <w:rPr>
          <w:strike/>
        </w:rPr>
        <w:t xml:space="preserve">(b) If the child's earned release date is on or after the child's twenty-first birthday, the department of corrections shall, with the consent of the secretary of children, youth, and families, transfer the child to a facility or institution operated by the department of children, youth, and families. Despite the transfer,</w:t>
      </w:r>
      <w:r>
        <w:t>))</w:t>
      </w:r>
      <w:r>
        <w:rPr/>
        <w:t xml:space="preserve"> </w:t>
      </w:r>
      <w:r>
        <w:rPr>
          <w:u w:val="single"/>
        </w:rPr>
        <w:t xml:space="preserve">(d) T</w:t>
      </w:r>
      <w:r>
        <w:rPr/>
        <w:t xml:space="preserve">he department of corrections </w:t>
      </w:r>
      <w:r>
        <w:t>((</w:t>
      </w:r>
      <w:r>
        <w:rPr>
          <w:strike/>
        </w:rPr>
        <w:t xml:space="preserve">retains</w:t>
      </w:r>
      <w:r>
        <w:t>))</w:t>
      </w:r>
      <w:r>
        <w:rPr/>
        <w:t xml:space="preserve"> </w:t>
      </w:r>
      <w:r>
        <w:rPr>
          <w:u w:val="single"/>
        </w:rPr>
        <w:t xml:space="preserve">must retain</w:t>
      </w:r>
      <w:r>
        <w:rPr/>
        <w:t xml:space="preserve"> authority over custody decisions </w:t>
      </w:r>
      <w:r>
        <w:rPr>
          <w:u w:val="single"/>
        </w:rPr>
        <w:t xml:space="preserve">relating to a person whose earned release date is on or after the person's twenty-fifth birthday and who is placed in a facility operated by the department of children, youth, and families under this section, unless the person qualifies for partial confinement under section 6 of this act,</w:t>
      </w:r>
      <w:r>
        <w:rPr/>
        <w:t xml:space="preserve"> and must approve any leave from the facility. When the </w:t>
      </w:r>
      <w:r>
        <w:t>((</w:t>
      </w:r>
      <w:r>
        <w:rPr>
          <w:strike/>
        </w:rPr>
        <w:t xml:space="preserve">child</w:t>
      </w:r>
      <w:r>
        <w:t>))</w:t>
      </w:r>
      <w:r>
        <w:rPr/>
        <w:t xml:space="preserve"> </w:t>
      </w:r>
      <w:r>
        <w:rPr>
          <w:u w:val="single"/>
        </w:rPr>
        <w:t xml:space="preserve">person</w:t>
      </w:r>
      <w:r>
        <w:rPr/>
        <w:t xml:space="preserve"> turns age </w:t>
      </w:r>
      <w:r>
        <w:t>((</w:t>
      </w:r>
      <w:r>
        <w:rPr>
          <w:strike/>
        </w:rPr>
        <w:t xml:space="preserve">twenty-one</w:t>
      </w:r>
      <w:r>
        <w:t>))</w:t>
      </w:r>
      <w:r>
        <w:rPr/>
        <w:t xml:space="preserve"> </w:t>
      </w:r>
      <w:r>
        <w:rPr>
          <w:u w:val="single"/>
        </w:rPr>
        <w:t xml:space="preserve">twenty-five</w:t>
      </w:r>
      <w:r>
        <w:rPr/>
        <w:t xml:space="preserve">, he or she must be transferred </w:t>
      </w:r>
      <w:r>
        <w:t>((</w:t>
      </w:r>
      <w:r>
        <w:rPr>
          <w:strike/>
        </w:rPr>
        <w:t xml:space="preserve">back</w:t>
      </w:r>
      <w:r>
        <w:t>))</w:t>
      </w:r>
      <w:r>
        <w:rPr/>
        <w:t xml:space="preserve"> to the department of corrections</w:t>
      </w:r>
      <w:r>
        <w:rPr>
          <w:u w:val="single"/>
        </w:rPr>
        <w:t xml:space="preserve">, except as described under section 6 of this act</w:t>
      </w:r>
      <w:r>
        <w:rPr/>
        <w:t xml:space="preserve">. The department of children, youth, and families has all routine and day-to-day operations authority for the </w:t>
      </w:r>
      <w:r>
        <w:t>((</w:t>
      </w:r>
      <w:r>
        <w:rPr>
          <w:strike/>
        </w:rPr>
        <w:t xml:space="preserve">child</w:t>
      </w:r>
      <w:r>
        <w:t>))</w:t>
      </w:r>
      <w:r>
        <w:rPr/>
        <w:t xml:space="preserve"> </w:t>
      </w:r>
      <w:r>
        <w:rPr>
          <w:u w:val="single"/>
        </w:rPr>
        <w:t xml:space="preserve">person</w:t>
      </w:r>
      <w:r>
        <w:rPr/>
        <w:t xml:space="preserve"> while </w:t>
      </w:r>
      <w:r>
        <w:rPr>
          <w:u w:val="single"/>
        </w:rPr>
        <w:t xml:space="preserve">the person is</w:t>
      </w:r>
      <w:r>
        <w:rPr/>
        <w:t xml:space="preserve"> in its custody.</w:t>
      </w:r>
    </w:p>
    <w:p>
      <w:pPr>
        <w:spacing w:before="0" w:after="0" w:line="408" w:lineRule="exact"/>
        <w:ind w:left="0" w:right="0" w:firstLine="576"/>
        <w:jc w:val="left"/>
      </w:pPr>
      <w:r>
        <w:rPr/>
        <w:t xml:space="preserve">(2)(a) Except as provided in (b) and (c) of this subsection, </w:t>
      </w:r>
      <w:r>
        <w:t>((</w:t>
      </w:r>
      <w:r>
        <w:rPr>
          <w:strike/>
        </w:rPr>
        <w:t xml:space="preserve">an offender</w:t>
      </w:r>
      <w:r>
        <w:t>))</w:t>
      </w:r>
      <w:r>
        <w:rPr/>
        <w:t xml:space="preserve"> </w:t>
      </w:r>
      <w:r>
        <w:rPr>
          <w:u w:val="single"/>
        </w:rPr>
        <w:t xml:space="preserve">a person</w:t>
      </w:r>
      <w:r>
        <w:rPr/>
        <w:t xml:space="preserve">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w:t>
      </w:r>
      <w:r>
        <w:t>((</w:t>
      </w:r>
      <w:r>
        <w:rPr>
          <w:strike/>
        </w:rPr>
        <w:t xml:space="preserve">offenders</w:t>
      </w:r>
      <w:r>
        <w:t>))</w:t>
      </w:r>
      <w:r>
        <w:rPr/>
        <w:t xml:space="preserve"> </w:t>
      </w:r>
      <w:r>
        <w:rPr>
          <w:u w:val="single"/>
        </w:rPr>
        <w:t xml:space="preserve">other persons in custody who are</w:t>
      </w:r>
      <w:r>
        <w:rPr/>
        <w:t xml:space="preserve"> eighteen years of age or older, until the </w:t>
      </w:r>
      <w:r>
        <w:t>((</w:t>
      </w:r>
      <w:r>
        <w:rPr>
          <w:strike/>
        </w:rPr>
        <w:t xml:space="preserve">offender</w:t>
      </w:r>
      <w:r>
        <w:t>))</w:t>
      </w:r>
      <w:r>
        <w:rPr/>
        <w:t xml:space="preserve"> </w:t>
      </w:r>
      <w:r>
        <w:rPr>
          <w:u w:val="single"/>
        </w:rPr>
        <w:t xml:space="preserve">person</w:t>
      </w:r>
      <w:r>
        <w:rPr/>
        <w:t xml:space="preserve"> reaches the age of eighteen.</w:t>
      </w:r>
    </w:p>
    <w:p>
      <w:pPr>
        <w:spacing w:before="0" w:after="0" w:line="408" w:lineRule="exact"/>
        <w:ind w:left="0" w:right="0" w:firstLine="576"/>
        <w:jc w:val="left"/>
      </w:pPr>
      <w:r>
        <w:rPr/>
        <w:t xml:space="preserve">(b) </w:t>
      </w:r>
      <w:r>
        <w:t>((</w:t>
      </w:r>
      <w:r>
        <w:rPr>
          <w:strike/>
        </w:rPr>
        <w:t xml:space="preserve">An offender</w:t>
      </w:r>
      <w:r>
        <w:t>))</w:t>
      </w:r>
      <w:r>
        <w:rPr/>
        <w:t xml:space="preserve"> </w:t>
      </w:r>
      <w:r>
        <w:rPr>
          <w:u w:val="single"/>
        </w:rPr>
        <w:t xml:space="preserve">A person</w:t>
      </w:r>
      <w:r>
        <w:rPr/>
        <w:t xml:space="preserve"> who </w:t>
      </w:r>
      <w:r>
        <w:rPr>
          <w:u w:val="single"/>
        </w:rPr>
        <w:t xml:space="preserve">is transferred to the custody of the department of corrections and</w:t>
      </w:r>
      <w:r>
        <w:rPr/>
        <w:t xml:space="preserve"> reaches eighteen years of age may remain in a housing unit for </w:t>
      </w:r>
      <w:r>
        <w:t>((</w:t>
      </w:r>
      <w:r>
        <w:rPr>
          <w:strike/>
        </w:rPr>
        <w:t xml:space="preserve">offenders</w:t>
      </w:r>
      <w:r>
        <w:t>))</w:t>
      </w:r>
      <w:r>
        <w:rPr/>
        <w:t xml:space="preserve"> </w:t>
      </w:r>
      <w:r>
        <w:rPr>
          <w:u w:val="single"/>
        </w:rPr>
        <w:t xml:space="preserve">persons</w:t>
      </w:r>
      <w:r>
        <w:rPr/>
        <w:t xml:space="preserve"> under the age of eighteen if the secretary of corrections determines that: (i) The </w:t>
      </w:r>
      <w:r>
        <w:t>((</w:t>
      </w:r>
      <w:r>
        <w:rPr>
          <w:strike/>
        </w:rPr>
        <w:t xml:space="preserve">offender's</w:t>
      </w:r>
      <w:r>
        <w:t>))</w:t>
      </w:r>
      <w:r>
        <w:rPr/>
        <w:t xml:space="preserve"> </w:t>
      </w:r>
      <w:r>
        <w:rPr>
          <w:u w:val="single"/>
        </w:rPr>
        <w:t xml:space="preserve">person's</w:t>
      </w:r>
      <w:r>
        <w:rPr/>
        <w:t xml:space="preserve"> needs and the </w:t>
      </w:r>
      <w:r>
        <w:t>((</w:t>
      </w:r>
      <w:r>
        <w:rPr>
          <w:strike/>
        </w:rPr>
        <w:t xml:space="preserve">correctional</w:t>
      </w:r>
      <w:r>
        <w:t>))</w:t>
      </w:r>
      <w:r>
        <w:rPr/>
        <w:t xml:space="preserve"> </w:t>
      </w:r>
      <w:r>
        <w:rPr>
          <w:u w:val="single"/>
        </w:rPr>
        <w:t xml:space="preserve">rehabilitation</w:t>
      </w:r>
      <w:r>
        <w:rPr/>
        <w:t xml:space="preserve"> goals for the </w:t>
      </w:r>
      <w:r>
        <w:t>((</w:t>
      </w:r>
      <w:r>
        <w:rPr>
          <w:strike/>
        </w:rPr>
        <w:t xml:space="preserve">offender</w:t>
      </w:r>
      <w:r>
        <w:t>))</w:t>
      </w:r>
      <w:r>
        <w:rPr/>
        <w:t xml:space="preserve"> </w:t>
      </w:r>
      <w:r>
        <w:rPr>
          <w:u w:val="single"/>
        </w:rPr>
        <w:t xml:space="preserve">person</w:t>
      </w:r>
      <w:r>
        <w:rPr/>
        <w:t xml:space="preserve"> could continue to be better met by the programs and housing environment that is separate from </w:t>
      </w:r>
      <w:r>
        <w:t>((</w:t>
      </w:r>
      <w:r>
        <w:rPr>
          <w:strike/>
        </w:rPr>
        <w:t xml:space="preserve">offenders</w:t>
      </w:r>
      <w:r>
        <w:t>))</w:t>
      </w:r>
      <w:r>
        <w:rPr/>
        <w:t xml:space="preserve"> </w:t>
      </w:r>
      <w:r>
        <w:rPr>
          <w:u w:val="single"/>
        </w:rPr>
        <w:t xml:space="preserve">other persons in custody who are</w:t>
      </w:r>
      <w:r>
        <w:rPr/>
        <w:t xml:space="preserve"> eighteen years of age and older; and (ii) the programs or housing environment for </w:t>
      </w:r>
      <w:r>
        <w:t>((</w:t>
      </w:r>
      <w:r>
        <w:rPr>
          <w:strike/>
        </w:rPr>
        <w:t xml:space="preserve">offenders</w:t>
      </w:r>
      <w:r>
        <w:t>))</w:t>
      </w:r>
      <w:r>
        <w:rPr/>
        <w:t xml:space="preserve"> </w:t>
      </w:r>
      <w:r>
        <w:rPr>
          <w:u w:val="single"/>
        </w:rPr>
        <w:t xml:space="preserve">persons</w:t>
      </w:r>
      <w:r>
        <w:rPr/>
        <w:t xml:space="preserve"> under the age of eighteen will not be substantially affected by the continued placement of the </w:t>
      </w:r>
      <w:r>
        <w:t>((</w:t>
      </w:r>
      <w:r>
        <w:rPr>
          <w:strike/>
        </w:rPr>
        <w:t xml:space="preserve">offender</w:t>
      </w:r>
      <w:r>
        <w:t>))</w:t>
      </w:r>
      <w:r>
        <w:rPr/>
        <w:t xml:space="preserve"> </w:t>
      </w:r>
      <w:r>
        <w:rPr>
          <w:u w:val="single"/>
        </w:rPr>
        <w:t xml:space="preserve">person</w:t>
      </w:r>
      <w:r>
        <w:rPr/>
        <w:t xml:space="preserve"> in that environment. The </w:t>
      </w:r>
      <w:r>
        <w:t>((</w:t>
      </w:r>
      <w:r>
        <w:rPr>
          <w:strike/>
        </w:rPr>
        <w:t xml:space="preserve">offender</w:t>
      </w:r>
      <w:r>
        <w:t>))</w:t>
      </w:r>
      <w:r>
        <w:rPr/>
        <w:t xml:space="preserve"> </w:t>
      </w:r>
      <w:r>
        <w:rPr>
          <w:u w:val="single"/>
        </w:rPr>
        <w:t xml:space="preserve">person</w:t>
      </w:r>
      <w:r>
        <w:rPr/>
        <w:t xml:space="preserve"> may remain placed in a housing unit for </w:t>
      </w:r>
      <w:r>
        <w:t>((</w:t>
      </w:r>
      <w:r>
        <w:rPr>
          <w:strike/>
        </w:rPr>
        <w:t xml:space="preserve">offenders</w:t>
      </w:r>
      <w:r>
        <w:t>))</w:t>
      </w:r>
      <w:r>
        <w:rPr/>
        <w:t xml:space="preserve"> </w:t>
      </w:r>
      <w:r>
        <w:rPr>
          <w:u w:val="single"/>
        </w:rPr>
        <w:t xml:space="preserve">persons</w:t>
      </w:r>
      <w:r>
        <w:rPr/>
        <w:t xml:space="preserve"> under the age of eighteen until such time as the secretary of corrections determines that the </w:t>
      </w:r>
      <w:r>
        <w:t>((</w:t>
      </w:r>
      <w:r>
        <w:rPr>
          <w:strike/>
        </w:rPr>
        <w:t xml:space="preserve">offender's</w:t>
      </w:r>
      <w:r>
        <w:t>))</w:t>
      </w:r>
      <w:r>
        <w:rPr/>
        <w:t xml:space="preserve"> </w:t>
      </w:r>
      <w:r>
        <w:rPr>
          <w:u w:val="single"/>
        </w:rPr>
        <w:t xml:space="preserve">person's</w:t>
      </w:r>
      <w:r>
        <w:rPr/>
        <w:t xml:space="preserve"> needs and </w:t>
      </w:r>
      <w:r>
        <w:t>((</w:t>
      </w:r>
      <w:r>
        <w:rPr>
          <w:strike/>
        </w:rPr>
        <w:t xml:space="preserve">correctional</w:t>
      </w:r>
      <w:r>
        <w:t>))</w:t>
      </w:r>
      <w:r>
        <w:rPr/>
        <w:t xml:space="preserve"> goals are no longer better met in that environment but in no case past the </w:t>
      </w:r>
      <w:r>
        <w:t>((</w:t>
      </w:r>
      <w:r>
        <w:rPr>
          <w:strike/>
        </w:rPr>
        <w:t xml:space="preserve">offender's twenty-first</w:t>
      </w:r>
      <w:r>
        <w:t>))</w:t>
      </w:r>
      <w:r>
        <w:rPr/>
        <w:t xml:space="preserve"> </w:t>
      </w:r>
      <w:r>
        <w:rPr>
          <w:u w:val="single"/>
        </w:rPr>
        <w:t xml:space="preserve">person's twenty-fifth</w:t>
      </w:r>
      <w:r>
        <w:rPr/>
        <w:t xml:space="preserve"> birthday.</w:t>
      </w:r>
    </w:p>
    <w:p>
      <w:pPr>
        <w:spacing w:before="0" w:after="0" w:line="408" w:lineRule="exact"/>
        <w:ind w:left="0" w:right="0" w:firstLine="576"/>
        <w:jc w:val="left"/>
      </w:pPr>
      <w:r>
        <w:rPr/>
        <w:t xml:space="preserve">(c) </w:t>
      </w:r>
      <w:r>
        <w:t>((</w:t>
      </w:r>
      <w:r>
        <w:rPr>
          <w:strike/>
        </w:rPr>
        <w:t xml:space="preserve">An offender</w:t>
      </w:r>
      <w:r>
        <w:t>))</w:t>
      </w:r>
      <w:r>
        <w:rPr/>
        <w:t xml:space="preserve"> </w:t>
      </w:r>
      <w:r>
        <w:rPr>
          <w:u w:val="single"/>
        </w:rPr>
        <w:t xml:space="preserve">A person 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the person's twenty-third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beyond the juvenile offender's twenty-first birthday.</w:t>
      </w:r>
    </w:p>
    <w:p>
      <w:pPr>
        <w:spacing w:before="0" w:after="0" w:line="408" w:lineRule="exact"/>
        <w:ind w:left="0" w:right="0" w:firstLine="576"/>
        <w:jc w:val="left"/>
      </w:pPr>
      <w:r>
        <w:rPr/>
        <w:t xml:space="preserve">(2)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up to the juvenile offender's twenty-fifth birthday, but not beyond.</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 If an order of disposition imposes a commitment to the department for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w:t>
      </w:r>
      <w:r>
        <w:rPr>
          <w:u w:val="single"/>
        </w:rPr>
        <w:t xml:space="preserve">that is not also an offense listed in RCW 13.04.030(1)(e)(v)</w:t>
      </w:r>
      <w:r>
        <w:rPr/>
        <w:t xml:space="preserve">, and an automatic extension is necessary to impose the </w:t>
      </w:r>
      <w:r>
        <w:rPr>
          <w:u w:val="single"/>
        </w:rPr>
        <w:t xml:space="preserve">juvenile</w:t>
      </w:r>
      <w:r>
        <w:rPr/>
        <w:t xml:space="preserv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person in the custody of the department of social and health services or the department of children, youth, and families on or before the effective date of this section, who was under the age of eighteen at the time of the commission of the offense and who was convicted as an adult, must remain in the custody of the department of children, youth, and families until transfer to the department of corrections or release pursuant to RCW 72.01.410.</w:t>
      </w:r>
    </w:p>
    <w:p>
      <w:pPr>
        <w:spacing w:before="0" w:after="0" w:line="408" w:lineRule="exact"/>
        <w:ind w:left="0" w:right="0" w:firstLine="576"/>
        <w:jc w:val="left"/>
      </w:pPr>
      <w:r>
        <w:rPr/>
        <w:t xml:space="preserve">(2) Any person in the custody of the department of corrections on the effective date of this section, who was under the age of eighteen at the time of the commission of the offense and who was convicted as an adult, and who has not yet reached the age of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(3) By February 1, 2020, the department of corrections and the department of children, youth, and families must review and determine whether a person identified in subsection (2) of this section should transfer from the department of corrections to the department of children, youth, and families through the following process:</w:t>
      </w:r>
    </w:p>
    <w:p>
      <w:pPr>
        <w:spacing w:before="0" w:after="0" w:line="408" w:lineRule="exact"/>
        <w:ind w:left="0" w:right="0" w:firstLine="576"/>
        <w:jc w:val="left"/>
      </w:pPr>
      <w:r>
        <w:rPr/>
        <w:t xml:space="preserve">(a) No later than September 1, 2019, the department of corrections and the department of children, youth, and families shall establish, through a memorandum of understanding, a multidisciplinary interagency team to conduct a case-by-case review of the transfer of persons from the department of corrections to the department of children, youth, and families pursuant to subsection (2) of this section. The multidisciplinary interagency team must include a minimum of three representatives from the department of corrections and three representatives from the department of children, youth, and families, and must provide the person whose transfer is being considered an opportunity to consent to the transfer. In considering whether a transfer to the department of children, youth, and families is appropriate, the multidisciplinary interagency team may consider any relevant factors including, but not limited to:</w:t>
      </w:r>
    </w:p>
    <w:p>
      <w:pPr>
        <w:spacing w:before="0" w:after="0" w:line="408" w:lineRule="exact"/>
        <w:ind w:left="0" w:right="0" w:firstLine="576"/>
        <w:jc w:val="left"/>
      </w:pPr>
      <w:r>
        <w:rPr/>
        <w:t xml:space="preserve">(i) The safety and security of the person, staff, and other persons in the custody of the department of children, youth, and families;</w:t>
      </w:r>
    </w:p>
    <w:p>
      <w:pPr>
        <w:spacing w:before="0" w:after="0" w:line="408" w:lineRule="exact"/>
        <w:ind w:left="0" w:right="0" w:firstLine="576"/>
        <w:jc w:val="left"/>
      </w:pPr>
      <w:r>
        <w:rPr/>
        <w:t xml:space="preserve">(ii) The person's behavior and assessed risks and needs;</w:t>
      </w:r>
    </w:p>
    <w:p>
      <w:pPr>
        <w:spacing w:before="0" w:after="0" w:line="408" w:lineRule="exact"/>
        <w:ind w:left="0" w:right="0" w:firstLine="576"/>
        <w:jc w:val="left"/>
      </w:pPr>
      <w:r>
        <w:rPr/>
        <w:t xml:space="preserve">(iii) Whether the department of children, youth, and families or the department of corrections' programs are better equipped to facilitate successful rehabilitation and reentry into the community; and</w:t>
      </w:r>
    </w:p>
    <w:p>
      <w:pPr>
        <w:spacing w:before="0" w:after="0" w:line="408" w:lineRule="exact"/>
        <w:ind w:left="0" w:right="0" w:firstLine="576"/>
        <w:jc w:val="left"/>
      </w:pPr>
      <w:r>
        <w:rPr/>
        <w:t xml:space="preserve">(iv) Any statements regarding the transfer made by the person whose transfer is being considered.</w:t>
      </w:r>
    </w:p>
    <w:p>
      <w:pPr>
        <w:spacing w:before="0" w:after="0" w:line="408" w:lineRule="exact"/>
        <w:ind w:left="0" w:right="0" w:firstLine="576"/>
        <w:jc w:val="left"/>
      </w:pPr>
      <w:r>
        <w:rPr/>
        <w:t xml:space="preserve">(b) After reviewing each proposed transfer, the multidisciplinary interagency team shall make a recommendation regarding the transfer to the secretaries of the department of children, youth, and families and the department of corrections. This recommendation must be provided to the secretaries of each department by January 1, 2020.</w:t>
      </w:r>
    </w:p>
    <w:p>
      <w:pPr>
        <w:spacing w:before="0" w:after="0" w:line="408" w:lineRule="exact"/>
        <w:ind w:left="0" w:right="0" w:firstLine="576"/>
        <w:jc w:val="left"/>
      </w:pPr>
      <w:r>
        <w:rPr/>
        <w:t xml:space="preserve">(c) The secretaries of the department of children, youth, and families and the department of corrections, or their designees, shall approve or deny the transfer within thirty days of receiving the recommendation of the multidisciplinary interagency team, and by no later than February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162 s 9</w:t>
      </w:r>
      <w:r>
        <w:rPr/>
        <w:t xml:space="preserve"> (uncodified) is amended to read as follows:</w:t>
      </w:r>
    </w:p>
    <w:p>
      <w:pPr>
        <w:spacing w:before="0" w:after="0" w:line="408" w:lineRule="exact"/>
        <w:ind w:left="0" w:right="0" w:firstLine="576"/>
        <w:jc w:val="left"/>
      </w:pPr>
      <w:r>
        <w:rPr>
          <w:u w:val="single"/>
        </w:rPr>
        <w:t xml:space="preserve">(1)</w:t>
      </w:r>
      <w:r>
        <w:rPr/>
        <w:t xml:space="preserve"> The Washington state institute for public policy must</w:t>
      </w:r>
      <w:r>
        <w:rPr>
          <w:u w:val="single"/>
        </w:rPr>
        <w:t xml:space="preserve">:</w:t>
      </w:r>
    </w:p>
    <w:p>
      <w:pPr>
        <w:spacing w:before="0" w:after="0" w:line="408" w:lineRule="exact"/>
        <w:ind w:left="0" w:right="0" w:firstLine="576"/>
        <w:jc w:val="left"/>
      </w:pPr>
      <w:r>
        <w:rPr>
          <w:u w:val="single"/>
        </w:rPr>
        <w:t xml:space="preserve">(a) A</w:t>
      </w:r>
      <w:r>
        <w:rPr/>
        <w:t xml:space="preserve">ssess the impact of </w:t>
      </w:r>
      <w:r>
        <w:t>((</w:t>
      </w:r>
      <w:r>
        <w:rPr>
          <w:strike/>
        </w:rPr>
        <w:t xml:space="preserve">this act</w:t>
      </w:r>
      <w:r>
        <w:t>))</w:t>
      </w:r>
      <w:r>
        <w:rPr/>
        <w:t xml:space="preserve"> </w:t>
      </w:r>
      <w:r>
        <w:rPr>
          <w:u w:val="single"/>
        </w:rPr>
        <w:t xml:space="preserve">chapter 162, Laws of 2018, and sections 2 through 6, chapter . . ., Laws of 2019 (sections 2 through 6 of this act)</w:t>
      </w:r>
      <w:r>
        <w:rPr/>
        <w:t xml:space="preserve"> on community safety, racial disproportionality, recidivism, state expenditures, and youth rehabilitation, to the extent possible</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(b) Conduct a cost-benefit analysis, including health impacts and recidivism effects, of extending RCW 72.01.410 to include all offenses committed under the age of twenty-one.</w:t>
      </w:r>
    </w:p>
    <w:p>
      <w:pPr>
        <w:spacing w:before="0" w:after="0" w:line="408" w:lineRule="exact"/>
        <w:ind w:left="0" w:right="0" w:firstLine="576"/>
        <w:jc w:val="left"/>
      </w:pPr>
      <w:r>
        <w:rPr>
          <w:u w:val="single"/>
        </w:rPr>
        <w:t xml:space="preserve">(2) The institute shall</w:t>
      </w:r>
      <w:r>
        <w:rPr/>
        <w:t xml:space="preserve"> submit, in compliance with RCW 43.01.036, a preliminary report </w:t>
      </w:r>
      <w:r>
        <w:rPr>
          <w:u w:val="single"/>
        </w:rPr>
        <w:t xml:space="preserve">on the requirements listed in subsection (1) of this section</w:t>
      </w:r>
      <w:r>
        <w:rPr/>
        <w:t xml:space="preserve">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person in the custody of the department of children, youth, and families under RCW 72.01.410 who has an earned release date that is after the person's twenty-fifth birthday but on or before the person's twenty-sixth birthday may, after turning twenty-five, serve the remainder of the person's term of confinement in partial confinement on electronic home monitoring under the authority and supervision of the department of children, youth, and families, provided that the department of children, youth, and families determines that such placement and retention by the department of children, youth, and families is in the best interests of the person and the community.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(2) A person placed on electronic home monitoring under this section must otherwise continue to be subject to similar treatment, options, access to programs and resources, conditions, and restrictions applicable to other similarly situated persons under the jurisdiction of the department of children, youth, and families.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(3) If a person placed on electronic home monitoring under this section commits a violation requiring the return of the person to total confinement, the person must be transferred to the custody and supervision of the department of corrections for the remainder of the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meet regularly with the school districts that educate students who are in the custody of medium and maximum security facilities operated by juvenile rehabilitation to help coordinate activities in areas of common interest, such as communication with parents. The office of the superintendent of public instruction shall facilitate upon request of the department.</w:t>
      </w:r>
    </w:p>
    <w:p>
      <w:pPr>
        <w:spacing w:before="0" w:after="0" w:line="408" w:lineRule="exact"/>
        <w:ind w:left="0" w:right="0" w:firstLine="576"/>
        <w:jc w:val="left"/>
      </w:pPr>
      <w:r>
        <w:rPr/>
        <w:t xml:space="preserve">(2) The office of the superintendent of public instruction, in collaboration with the department, shall create a comprehensive plan for the education of students in juvenile rehabilitation and provide it to the governor and relevant committees of the legislature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2018 c 162 s 3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w:t>
            </w:r>
            <w:r>
              <w:t>((</w:t>
            </w:r>
            <w:r>
              <w:rPr>
                <w:rFonts w:ascii="Times New Roman" w:hAnsi="Times New Roman"/>
                <w:strike/>
                <w:sz w:val="20"/>
              </w:rPr>
              <w:t xml:space="preserve">(iv)</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p>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w:t>
      </w:r>
      <w:r>
        <w:t>((</w:t>
      </w:r>
      <w:r>
        <w:rPr>
          <w:strike/>
        </w:rPr>
        <w:t xml:space="preserve">However, once the case is returned to juvenile court, the court may hold a decline hearing pursuant to RCW 13.40.110 to determine whether to retain the case in juvenile court for the purpose of disposition or return the case to adult criminal court for sentencing.</w:t>
      </w:r>
      <w:r>
        <w:t>))</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w:t>
      </w:r>
      <w:r>
        <w:t>((</w:t>
      </w:r>
      <w:r>
        <w:rPr>
          <w:strike/>
        </w:rPr>
        <w:t xml:space="preserve">s</w:t>
      </w:r>
      <w:r>
        <w:t>))</w:t>
      </w:r>
      <w:r>
        <w:rPr/>
        <w:t xml:space="preserve">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2018 c 162 s 4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only if:</w:t>
      </w:r>
    </w:p>
    <w:p>
      <w:pPr>
        <w:spacing w:before="0" w:after="0" w:line="408" w:lineRule="exact"/>
        <w:ind w:left="0" w:right="0" w:firstLine="576"/>
        <w:jc w:val="left"/>
      </w:pPr>
      <w:r>
        <w:rPr/>
        <w:t xml:space="preserve">(a) The respondent is, at the time of proceedings, at least fifteen years of age or older and is charged with a serious violent offense as defined in RCW 9.94A.030; </w:t>
      </w:r>
      <w:r>
        <w:t>((</w:t>
      </w:r>
      <w:r>
        <w:rPr>
          <w:strike/>
        </w:rPr>
        <w:t xml:space="preserve">or</w:t>
      </w:r>
      <w:r>
        <w:t>))</w:t>
      </w:r>
    </w:p>
    <w:p>
      <w:pPr>
        <w:spacing w:before="0" w:after="0" w:line="408" w:lineRule="exact"/>
        <w:ind w:left="0" w:right="0" w:firstLine="576"/>
        <w:jc w:val="left"/>
      </w:pPr>
      <w:r>
        <w:rPr/>
        <w:t xml:space="preserve">(b) The respondent is, at the time of proceedings, fourteen years of age or younger and is charged with murder in the first degree (RCW 9A.32.030), and/or murder in the second degree (RCW 9A.32.050)</w:t>
      </w:r>
      <w:r>
        <w:rPr>
          <w:u w:val="single"/>
        </w:rPr>
        <w:t xml:space="preserve">; or</w:t>
      </w:r>
    </w:p>
    <w:p>
      <w:pPr>
        <w:spacing w:before="0" w:after="0" w:line="408" w:lineRule="exact"/>
        <w:ind w:left="0" w:right="0" w:firstLine="576"/>
        <w:jc w:val="left"/>
      </w:pPr>
      <w:r>
        <w:rPr>
          <w:u w:val="single"/>
        </w:rPr>
        <w:t xml:space="preserve">(c) The respondent is any age and is charged with custodial assault, RCW 9A.36.100, and, at the time the respondent is charged, is already serving a minimum juvenile sentence to age twenty-one</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sections 1 through 6 of this act are null and void.</w:t>
      </w:r>
    </w:p>
    <w:p/>
    <w:p>
      <w:pPr>
        <w:jc w:val="center"/>
      </w:pPr>
      <w:r>
        <w:rPr>
          <w:b/>
        </w:rPr>
        <w:t>--- END ---</w:t>
      </w:r>
    </w:p>
    <w:sectPr>
      <w:pgNumType w:start="1"/>
      <w:footerReference xmlns:r="http://schemas.openxmlformats.org/officeDocument/2006/relationships" r:id="R97cc52a9128d4a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bd45ef84934ef4" /><Relationship Type="http://schemas.openxmlformats.org/officeDocument/2006/relationships/footer" Target="/word/footer1.xml" Id="R97cc52a9128d4a1e" /></Relationships>
</file>