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3919a8599744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1537</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11, 2019</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2019</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1537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1537</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Springer and Van Werven</w:t>
      </w:r>
    </w:p>
    <w:p/>
    <w:p>
      <w:r>
        <w:rPr>
          <w:t xml:space="preserve">Read first time 01/23/19.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sunshine committee recommendations; amending RCW 42.56.250; and repealing RCW 42.56.340.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w:t>
      </w:r>
      <w:r>
        <w:rPr>
          <w:u w:val="single"/>
        </w:rPr>
        <w:t xml:space="preserve">other than for vacancies in elective office</w:t>
      </w:r>
      <w:r>
        <w:rPr/>
        <w:t xml:space="preserve">,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(11) Until the person reaches eighteen years of age, information, otherwise disclosable under chapter 29A.08 RCW, that relates to a future voter, except for the purpose of processing and delivering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340</w:t>
      </w:r>
      <w:r>
        <w:rPr/>
        <w:t xml:space="preserve"> (Timeshare, condominium, etc. owner lists) and 2005 c 274 s 414 are each repealed.</w:t>
      </w:r>
    </w:p>
    <w:p/>
    <w:p>
      <w:pPr>
        <w:jc w:val="center"/>
      </w:pPr>
      <w:r>
        <w:rPr>
          <w:b/>
        </w:rPr>
        <w:t>--- END ---</w:t>
      </w:r>
    </w:p>
    <w:sectPr>
      <w:pgNumType w:start="1"/>
      <w:footerReference xmlns:r="http://schemas.openxmlformats.org/officeDocument/2006/relationships" r:id="R871c820323c04b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1c7da4bf7e4976" /><Relationship Type="http://schemas.openxmlformats.org/officeDocument/2006/relationships/footer" Target="/word/footer1.xml" Id="R871c820323c04b75" /></Relationships>
</file>