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3eddf5c34f4a0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1465</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23, 2019</w:t>
            </w:r>
          </w:p>
          <w:p>
            <w:pPr>
              <w:ind w:left="0" w:right="0" w:firstLine="360"/>
            </w:pPr>
            <w:r>
              <w:t xml:space="preserve">Yeas </w:t>
              <w:t xml:space="preserve">56</w:t>
            </w:r>
            <w:r>
              <w:t xml:space="preserve">  Nays </w:t>
              <w:t xml:space="preserve">40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17, 2019</w:t>
            </w:r>
          </w:p>
          <w:p>
            <w:pPr>
              <w:ind w:left="0" w:right="0" w:firstLine="360"/>
            </w:pPr>
            <w:r>
              <w:t xml:space="preserve">Yeas </w:t>
              <w:t xml:space="preserve">27</w:t>
            </w:r>
            <w:r>
              <w:t xml:space="preserve">  Nays </w:t>
              <w:t xml:space="preserve">21</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HOUSE BILL 1465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1465</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Representatives Goodman, Jinkins, and Santos</w:t>
      </w:r>
    </w:p>
    <w:p/>
    <w:p>
      <w:r>
        <w:rPr>
          <w:t xml:space="preserve">Read first time 01/22/19.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requirements for pistol sales or transfers; amending RCW 9.41.090; adding a new section to chapter 43.43 RCW; providing an effective date; providing a contingent expiration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090</w:t>
      </w:r>
      <w:r>
        <w:rPr/>
        <w:t xml:space="preserve"> and 2019 c 3 s 3 are each amended to read as follows:</w:t>
      </w:r>
    </w:p>
    <w:p>
      <w:pPr>
        <w:spacing w:before="0" w:after="0" w:line="408" w:lineRule="exact"/>
        <w:ind w:left="0" w:right="0" w:firstLine="576"/>
        <w:jc w:val="left"/>
      </w:pPr>
      <w:r>
        <w:rPr/>
        <w:t xml:space="preserve">(1) In addition to the other requirements of this chapter, no dealer may deliver a pistol to the purchaser thereof until:</w:t>
      </w:r>
    </w:p>
    <w:p>
      <w:pPr>
        <w:spacing w:before="0" w:after="0" w:line="408" w:lineRule="exact"/>
        <w:ind w:left="0" w:right="0" w:firstLine="576"/>
        <w:jc w:val="left"/>
      </w:pPr>
      <w:r>
        <w:rPr/>
        <w:t xml:space="preserve">(a) </w:t>
      </w:r>
      <w:r>
        <w:t>((</w:t>
      </w:r>
      <w:r>
        <w:rPr>
          <w:strike/>
        </w:rPr>
        <w:t xml:space="preserve">The purchaser produces a valid concealed pistol license and the dealer has recorded the purchaser's name, license number, and issuing agency, such record to be made in triplicate and processed as provided in subsection (6) of this section. For purposes of this subsection (1)(a), a "valid concealed pistol license" does not include a temporary emergency license, and does not include any license issued before July 1, 1996, unless the issuing agency conducted a records search for disqualifying crimes under RCW 9.41.070 at the time of issuance;</w:t>
      </w:r>
    </w:p>
    <w:p>
      <w:pPr>
        <w:spacing w:before="0" w:after="0" w:line="408" w:lineRule="exact"/>
        <w:ind w:left="0" w:right="0" w:firstLine="576"/>
        <w:jc w:val="left"/>
      </w:pPr>
      <w:r>
        <w:rPr>
          <w:strike/>
        </w:rPr>
        <w:t xml:space="preserve">(b)</w:t>
      </w:r>
      <w:r>
        <w:t>))</w:t>
      </w:r>
      <w:r>
        <w:rPr/>
        <w:t xml:space="preserve"> The dealer is notified in writing by (i) the chief of police or the sheriff of the jurisdiction in which the purchaser resides that the purchaser is eligible to possess a pistol under RCW 9.41.040 and that the application to purchase is approved by the chief of police or sheriff; or (ii) the state that the purchaser is eligible to possess a firearm under RCW 9.41.040, as provided in subsection (3)(b) of this section; or</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The requirements or time periods in RCW 9.41.092 have been satisfied.</w:t>
      </w:r>
    </w:p>
    <w:p>
      <w:pPr>
        <w:spacing w:before="0" w:after="0" w:line="408" w:lineRule="exact"/>
        <w:ind w:left="0" w:right="0" w:firstLine="576"/>
        <w:jc w:val="left"/>
      </w:pPr>
      <w:r>
        <w:rPr/>
        <w:t xml:space="preserve">(2) In addition to the other requirements of this chapter, no dealer may deliver a semiautomatic assault rifle to the purchaser thereof until:</w:t>
      </w:r>
    </w:p>
    <w:p>
      <w:pPr>
        <w:spacing w:before="0" w:after="0" w:line="408" w:lineRule="exact"/>
        <w:ind w:left="0" w:right="0" w:firstLine="576"/>
        <w:jc w:val="left"/>
      </w:pPr>
      <w:r>
        <w:rPr/>
        <w:t xml:space="preserve">(a) The purchaser provides proof that he or she has completed a recognized firearm safety training program within the last five years that, at a minimum, includes instruction on:</w:t>
      </w:r>
    </w:p>
    <w:p>
      <w:pPr>
        <w:spacing w:before="0" w:after="0" w:line="408" w:lineRule="exact"/>
        <w:ind w:left="0" w:right="0" w:firstLine="576"/>
        <w:jc w:val="left"/>
      </w:pPr>
      <w:r>
        <w:rPr/>
        <w:t xml:space="preserve">(i) Basic firearms safety rules;</w:t>
      </w:r>
    </w:p>
    <w:p>
      <w:pPr>
        <w:spacing w:before="0" w:after="0" w:line="408" w:lineRule="exact"/>
        <w:ind w:left="0" w:right="0" w:firstLine="576"/>
        <w:jc w:val="left"/>
      </w:pPr>
      <w:r>
        <w:rPr/>
        <w:t xml:space="preserve">(ii) Firearms and children, including secure gun storage and talking to children about gun safety;</w:t>
      </w:r>
    </w:p>
    <w:p>
      <w:pPr>
        <w:spacing w:before="0" w:after="0" w:line="408" w:lineRule="exact"/>
        <w:ind w:left="0" w:right="0" w:firstLine="576"/>
        <w:jc w:val="left"/>
      </w:pPr>
      <w:r>
        <w:rPr/>
        <w:t xml:space="preserve">(iii) Firearms and suicide prevention;</w:t>
      </w:r>
    </w:p>
    <w:p>
      <w:pPr>
        <w:spacing w:before="0" w:after="0" w:line="408" w:lineRule="exact"/>
        <w:ind w:left="0" w:right="0" w:firstLine="576"/>
        <w:jc w:val="left"/>
      </w:pPr>
      <w:r>
        <w:rPr/>
        <w:t xml:space="preserve">(iv) Secure gun storage to prevent unauthorized access and use;</w:t>
      </w:r>
    </w:p>
    <w:p>
      <w:pPr>
        <w:spacing w:before="0" w:after="0" w:line="408" w:lineRule="exact"/>
        <w:ind w:left="0" w:right="0" w:firstLine="576"/>
        <w:jc w:val="left"/>
      </w:pPr>
      <w:r>
        <w:rPr/>
        <w:t xml:space="preserve">(v) Safe handling of firearms; and</w:t>
      </w:r>
    </w:p>
    <w:p>
      <w:pPr>
        <w:spacing w:before="0" w:after="0" w:line="408" w:lineRule="exact"/>
        <w:ind w:left="0" w:right="0" w:firstLine="576"/>
        <w:jc w:val="left"/>
      </w:pPr>
      <w:r>
        <w:rPr/>
        <w:t xml:space="preserve">(vi) State and federal firearms laws, including prohibited firearms transfers.</w:t>
      </w:r>
    </w:p>
    <w:p>
      <w:pPr>
        <w:spacing w:before="0" w:after="0" w:line="408" w:lineRule="exact"/>
        <w:ind w:left="0" w:right="0" w:firstLine="576"/>
        <w:jc w:val="left"/>
      </w:pPr>
      <w:r>
        <w:rPr/>
        <w:t xml:space="preserve">The training must be sponsored by a federal, state, county, or municipal law enforcement agency, a college or university, a nationally recognized organization that customarily offers firearms training, or a firearms training school with instructors certified by a nationally recognized organization that customarily offers firearms training. The proof of training shall be in the form of a certification that states under the penalty of perjury the training included the minimum requirements; and</w:t>
      </w:r>
    </w:p>
    <w:p>
      <w:pPr>
        <w:spacing w:before="0" w:after="0" w:line="408" w:lineRule="exact"/>
        <w:ind w:left="0" w:right="0" w:firstLine="576"/>
        <w:jc w:val="left"/>
      </w:pPr>
      <w:r>
        <w:rPr/>
        <w:t xml:space="preserve">(b) The dealer is notified in writing by (i) the chief of police or the sheriff of the jurisdiction in which the purchaser resides that the purchaser is eligible to possess a firearm under RCW 9.41.040 and that the application to purchase is approved by the chief of police or sheriff; or (ii) the state that the purchaser is eligible to possess a firearm under RCW 9.41.040, as provided in subsection (3)(b) of this section; or</w:t>
      </w:r>
    </w:p>
    <w:p>
      <w:pPr>
        <w:spacing w:before="0" w:after="0" w:line="408" w:lineRule="exact"/>
        <w:ind w:left="0" w:right="0" w:firstLine="576"/>
        <w:jc w:val="left"/>
      </w:pPr>
      <w:r>
        <w:rPr/>
        <w:t xml:space="preserve">(c) The requirements or time periods in RCW 9.41.092 have been satisfied.</w:t>
      </w:r>
    </w:p>
    <w:p>
      <w:pPr>
        <w:spacing w:before="0" w:after="0" w:line="408" w:lineRule="exact"/>
        <w:ind w:left="0" w:right="0" w:firstLine="576"/>
        <w:jc w:val="left"/>
      </w:pPr>
      <w:r>
        <w:rPr/>
        <w:t xml:space="preserve">(3)(a) Except as provided in (b) of this subsection, in determining whether the purchaser meets the requirements of RCW 9.41.040, the chief of police or sheriff, or the designee of either, shall check with the </w:t>
      </w:r>
      <w:r>
        <w:t>((</w:t>
      </w:r>
      <w:r>
        <w:rPr>
          <w:strike/>
        </w:rPr>
        <w:t xml:space="preserve">national crime information center, including the</w:t>
      </w:r>
      <w:r>
        <w:t>))</w:t>
      </w:r>
      <w:r>
        <w:rPr/>
        <w:t xml:space="preserve"> national instant criminal background check system, provided for by the Brady handgun violence prevention act (18 U.S.C. Sec. 921 et seq.), the Washington state patrol electronic database, the health care authority electronic database, and with other agencies or resources as appropriate, to determine whether the applicant is ineligible under RCW 9.41.040 to possess a firearm.</w:t>
      </w:r>
    </w:p>
    <w:p>
      <w:pPr>
        <w:spacing w:before="0" w:after="0" w:line="408" w:lineRule="exact"/>
        <w:ind w:left="0" w:right="0" w:firstLine="576"/>
        <w:jc w:val="left"/>
      </w:pPr>
      <w:r>
        <w:rPr/>
        <w:t xml:space="preserve">(b) The state, through the legislature or initiative process, may enact a statewide firearms background check system equivalent to, or more comprehensive than, the check required by (a) of this subsection to determine that a purchaser is eligible to possess a firearm under RCW 9.41.040. Once a state system is established, a dealer shall use the state system and national instant criminal background check system, provided for by the Brady handgun violence prevention act (18 U.S.C. Sec. 921 et seq.), to make criminal background checks of applicants to purchase firearms.</w:t>
      </w:r>
    </w:p>
    <w:p>
      <w:pPr>
        <w:spacing w:before="0" w:after="0" w:line="408" w:lineRule="exact"/>
        <w:ind w:left="0" w:right="0" w:firstLine="576"/>
        <w:jc w:val="left"/>
      </w:pPr>
      <w:r>
        <w:rPr/>
        <w:t xml:space="preserve">(4) In any case under this section where the applicant has an outstanding warrant for his or her arrest from any court of competent jurisdiction for a felony or misdemeanor, the dealer shall hold the delivery of the pistol or semiautomatic assault rifle until the warrant for arrest is served and satisfied by appropriate court appearance. The local jurisdiction for purposes of the sale, or the state pursuant to subsection (3)(b) of this section, shall confirm the existence of outstanding warrants within seventy-two hours after notification of the application to purchase a pistol or semiautomatic assault rifle is received. The local jurisdiction shall also immediately confirm the satisfaction of the warrant on request of the dealer so that the hold may be released if the warrant was for an offense other than an offense making a person ineligible under RCW 9.41.040 to possess a firearm.</w:t>
      </w:r>
    </w:p>
    <w:p>
      <w:pPr>
        <w:spacing w:before="0" w:after="0" w:line="408" w:lineRule="exact"/>
        <w:ind w:left="0" w:right="0" w:firstLine="576"/>
        <w:jc w:val="left"/>
      </w:pPr>
      <w:r>
        <w:rPr/>
        <w:t xml:space="preserve">(5) In any case where the chief or sheriff of the local jurisdiction, or the state pursuant to subsection (3)(b) of this section, has reasonable grounds based on the following circumstances: (a) Open criminal charges, (b) pending criminal proceedings, (c) pending commitment proceedings, (d) an outstanding warrant for an offense making a person ineligible under RCW 9.41.040 to possess a firearm, or (e) an arrest for an offense making a person ineligible under RCW 9.41.040 to possess a firearm, if the records of disposition have not yet been reported or entered sufficiently to determine eligibility to purchase a firearm, the local jurisdiction or the state may hold the sale and delivery of the pistol or semiautomatic assault rifle up to thirty days in order to confirm existing records in this state or elsewhere. After thirty days, the hold will be lifted unless an extension of the thirty days is approved by a local district court, superior court, or municipal court for good cause shown. A dealer shall be notified of each hold placed on the sale by local law enforcement or the state and of any application to the court for additional hold period to confirm records or confirm the identity of the applicant.</w:t>
      </w:r>
    </w:p>
    <w:p>
      <w:pPr>
        <w:spacing w:before="0" w:after="0" w:line="408" w:lineRule="exact"/>
        <w:ind w:left="0" w:right="0" w:firstLine="576"/>
        <w:jc w:val="left"/>
      </w:pPr>
      <w:r>
        <w:rPr/>
        <w:t xml:space="preserve">(6)(a) At the time of applying for the purchase of a pistol or semiautomatic assault rifle, the purchaser shall sign in triplicate and deliver to the dealer an application containing:</w:t>
      </w:r>
    </w:p>
    <w:p>
      <w:pPr>
        <w:spacing w:before="0" w:after="0" w:line="408" w:lineRule="exact"/>
        <w:ind w:left="0" w:right="0" w:firstLine="576"/>
        <w:jc w:val="left"/>
      </w:pPr>
      <w:r>
        <w:rPr/>
        <w:t xml:space="preserve">(i) His or her full name, residential address, date and place of birth, race, and gender;</w:t>
      </w:r>
    </w:p>
    <w:p>
      <w:pPr>
        <w:spacing w:before="0" w:after="0" w:line="408" w:lineRule="exact"/>
        <w:ind w:left="0" w:right="0" w:firstLine="576"/>
        <w:jc w:val="left"/>
      </w:pPr>
      <w:r>
        <w:rPr/>
        <w:t xml:space="preserve">(ii) The date and hour of the application;</w:t>
      </w:r>
    </w:p>
    <w:p>
      <w:pPr>
        <w:spacing w:before="0" w:after="0" w:line="408" w:lineRule="exact"/>
        <w:ind w:left="0" w:right="0" w:firstLine="576"/>
        <w:jc w:val="left"/>
      </w:pPr>
      <w:r>
        <w:rPr/>
        <w:t xml:space="preserve">(iii) The applicant's driver's license number or state identification card number;</w:t>
      </w:r>
    </w:p>
    <w:p>
      <w:pPr>
        <w:spacing w:before="0" w:after="0" w:line="408" w:lineRule="exact"/>
        <w:ind w:left="0" w:right="0" w:firstLine="576"/>
        <w:jc w:val="left"/>
      </w:pPr>
      <w:r>
        <w:rPr/>
        <w:t xml:space="preserve">(iv) A description of the pistol or semiautomatic assault rifle including the make, model, caliber and manufacturer's number if available at the time of applying for the purchase of a pistol or semiautomatic assault rifle. If the manufacturer's number is not available at the time of applying for the purchase of a pistol or semiautomatic assault rifle, the application may be processed, but delivery of the pistol or semiautomatic assault rifle to the purchaser may not occur unless the manufacturer's number is recorded on the application by the dealer and transmitted to the chief of police of the municipality or the sheriff of the county in which the purchaser resides, or the state pursuant to subsection (3)(b) of this section;</w:t>
      </w:r>
    </w:p>
    <w:p>
      <w:pPr>
        <w:spacing w:before="0" w:after="0" w:line="408" w:lineRule="exact"/>
        <w:ind w:left="0" w:right="0" w:firstLine="576"/>
        <w:jc w:val="left"/>
      </w:pPr>
      <w:r>
        <w:rPr/>
        <w:t xml:space="preserve">(v) A statement that the purchaser is eligible to purchase and possess a firearm under state and federal law; and</w:t>
      </w:r>
    </w:p>
    <w:p>
      <w:pPr>
        <w:spacing w:before="0" w:after="0" w:line="408" w:lineRule="exact"/>
        <w:ind w:left="0" w:right="0" w:firstLine="576"/>
        <w:jc w:val="left"/>
      </w:pPr>
      <w:r>
        <w:rPr/>
        <w:t xml:space="preserve">(vi) If purchasing a semiautomatic assault rifle, a statement by the applicant under penalty of perjury that the applicant has completed a recognized firearm safety training program within the last five years, as required by subsection (2) of this section.</w:t>
      </w:r>
    </w:p>
    <w:p>
      <w:pPr>
        <w:spacing w:before="0" w:after="0" w:line="408" w:lineRule="exact"/>
        <w:ind w:left="0" w:right="0" w:firstLine="576"/>
        <w:jc w:val="left"/>
      </w:pPr>
      <w:r>
        <w:rPr/>
        <w:t xml:space="preserve">(b) The application shall contain two warnings substantially stated as follows:</w:t>
      </w:r>
    </w:p>
    <w:p>
      <w:pPr>
        <w:spacing w:before="120" w:after="0" w:line="408" w:lineRule="exact"/>
        <w:ind w:left="0" w:right="0" w:firstLine="576"/>
        <w:jc w:val="left"/>
      </w:pPr>
      <w:r>
        <w:rPr/>
        <w:t xml:space="preserve">(i) CAUTION: Although state and local laws do not differ, federal law and state law on the possession of firearms differ. If you are prohibited by federal law from possessing a firearm, you may be prosecuted in federal court. State permission to purchase a firearm is not a defense to a federal prosecution; and</w:t>
      </w:r>
    </w:p>
    <w:p>
      <w:pPr>
        <w:spacing w:before="120" w:after="0" w:line="408" w:lineRule="exact"/>
        <w:ind w:left="0" w:right="0" w:firstLine="576"/>
        <w:jc w:val="left"/>
      </w:pPr>
      <w:r>
        <w:rPr/>
        <w:t xml:space="preserve">(ii) CAUTION: The presence of a firearm in the home has been associated with an increased risk of death to self and others, including an increased risk of suicide, death during domestic violence incidents, and unintentional deaths to children and others.</w:t>
      </w:r>
    </w:p>
    <w:p>
      <w:pPr>
        <w:spacing w:before="120" w:after="0" w:line="408" w:lineRule="exact"/>
        <w:ind w:left="0" w:right="0" w:firstLine="576"/>
        <w:jc w:val="left"/>
      </w:pPr>
      <w:r>
        <w:rPr/>
        <w:t xml:space="preserve">The purchaser shall be given a copy of the department of fish and wildlife pamphlet on the legal limits of the use of firearms and firearms safety.</w:t>
      </w:r>
    </w:p>
    <w:p>
      <w:pPr>
        <w:spacing w:before="0" w:after="0" w:line="408" w:lineRule="exact"/>
        <w:ind w:left="0" w:right="0" w:firstLine="576"/>
        <w:jc w:val="left"/>
      </w:pPr>
      <w:r>
        <w:rPr/>
        <w:t xml:space="preserve">(c) The dealer shall, by the end of the business day, sign and attach his or her address and deliver a copy of the application and such other documentation as required under subsections (1) and (2) of this section to the chief of police of the municipality or the sheriff of the county of which the purchaser is a resident, or the state pursuant to subsection (3)(b) of this section. The triplicate shall be retained by the dealer for six years. The dealer shall deliver the pistol or semiautomatic assault rifle to the purchaser following the period of time specified in this chapter unless the dealer is notified of an investigative hold under subsection (5) of this section in writing by the chief of police of the municipality, the sheriff of the county, or the state, whichever is applicable, or of the denial of the purchaser's application to purchase and the grounds thereof. The application shall not be denied unless the purchaser is not eligible to purchase or possess the firearm under state or federal law.</w:t>
      </w:r>
    </w:p>
    <w:p>
      <w:pPr>
        <w:spacing w:before="0" w:after="0" w:line="408" w:lineRule="exact"/>
        <w:ind w:left="0" w:right="0" w:firstLine="576"/>
        <w:jc w:val="left"/>
      </w:pPr>
      <w:r>
        <w:rPr/>
        <w:t xml:space="preserve">(d) The chief of police of the municipality or the sheriff of the county, or the state pursuant to subsection (3)(b) of this section, shall retain or destroy applications to purchase a pistol or semiautomatic assault rifle in accordance with the requirements of 18 U.S.C. Sec. 922.</w:t>
      </w:r>
    </w:p>
    <w:p>
      <w:pPr>
        <w:spacing w:before="0" w:after="0" w:line="408" w:lineRule="exact"/>
        <w:ind w:left="0" w:right="0" w:firstLine="576"/>
        <w:jc w:val="left"/>
      </w:pPr>
      <w:r>
        <w:rPr/>
        <w:t xml:space="preserve">(7)(a) To help offset the administrative costs of implementing this section as it relates to new requirements for semiautomatic assault rifles, the department of licensing may require the dealer to charge each semiautomatic assault rifle purchaser or transferee a fee not to exceed twenty-five dollars, except that the fee may be adjusted at the beginning of each biennium to levels not to exceed the percentage increase in the consumer price index for all urban consumers, CPI-W, or a successor index, for the previous biennium as calculated by the United States department of labor.</w:t>
      </w:r>
    </w:p>
    <w:p>
      <w:pPr>
        <w:spacing w:before="0" w:after="0" w:line="408" w:lineRule="exact"/>
        <w:ind w:left="0" w:right="0" w:firstLine="576"/>
        <w:jc w:val="left"/>
      </w:pPr>
      <w:r>
        <w:rPr/>
        <w:t xml:space="preserve">(b) The fee under (a) of this subsection shall be no more than is necessary to fund the following:</w:t>
      </w:r>
    </w:p>
    <w:p>
      <w:pPr>
        <w:spacing w:before="0" w:after="0" w:line="408" w:lineRule="exact"/>
        <w:ind w:left="0" w:right="0" w:firstLine="576"/>
        <w:jc w:val="left"/>
      </w:pPr>
      <w:r>
        <w:rPr/>
        <w:t xml:space="preserve">(i) The state for the cost of meeting its obligations under this section;</w:t>
      </w:r>
    </w:p>
    <w:p>
      <w:pPr>
        <w:spacing w:before="0" w:after="0" w:line="408" w:lineRule="exact"/>
        <w:ind w:left="0" w:right="0" w:firstLine="576"/>
        <w:jc w:val="left"/>
      </w:pPr>
      <w:r>
        <w:rPr/>
        <w:t xml:space="preserve">(ii) The health care authority, mental health institutions, and other health care facilities for state-mandated costs resulting from the reporting requirements imposed by RCW 9.41.097(1); and</w:t>
      </w:r>
    </w:p>
    <w:p>
      <w:pPr>
        <w:spacing w:before="0" w:after="0" w:line="408" w:lineRule="exact"/>
        <w:ind w:left="0" w:right="0" w:firstLine="576"/>
        <w:jc w:val="left"/>
      </w:pPr>
      <w:r>
        <w:rPr/>
        <w:t xml:space="preserve">(iii) Local law enforcement agencies for state-mandated local costs resulting from the requirements set forth under RCW 9.41.090 and this section.</w:t>
      </w:r>
    </w:p>
    <w:p>
      <w:pPr>
        <w:spacing w:before="0" w:after="0" w:line="408" w:lineRule="exact"/>
        <w:ind w:left="0" w:right="0" w:firstLine="576"/>
        <w:jc w:val="left"/>
      </w:pPr>
      <w:r>
        <w:rPr/>
        <w:t xml:space="preserve">(8) A person who knowingly makes a false statement regarding identity or eligibility requirements on the application to purchase a firearm is guilty of false swearing under RCW 9A.72.040.</w:t>
      </w:r>
    </w:p>
    <w:p>
      <w:pPr>
        <w:spacing w:before="0" w:after="0" w:line="408" w:lineRule="exact"/>
        <w:ind w:left="0" w:right="0" w:firstLine="576"/>
        <w:jc w:val="left"/>
      </w:pPr>
      <w:r>
        <w:rPr/>
        <w:t xml:space="preserve">(9) This section does not apply to sales to licensed dealers for resale or to the sale of antique firearms.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Section 1 of this act expires June 30, 2022, if the contingency in subsection (2) of this section does not occur by December 31, 2021, as determined by the Washington state patrol.</w:t>
      </w:r>
    </w:p>
    <w:p>
      <w:pPr>
        <w:spacing w:before="0" w:after="0" w:line="408" w:lineRule="exact"/>
        <w:ind w:left="0" w:right="0" w:firstLine="576"/>
        <w:jc w:val="left"/>
      </w:pPr>
      <w:r>
        <w:rPr/>
        <w:t xml:space="preserve">(2) Section 1 of this act expires six months after the date on which the Washington state patrol determines that a single point of contact firearm background check system, for purposes of the federal Brady handgun violence prevention act (18 U.S.C. Sec. 921 et seq.), is operational in the state.</w:t>
      </w:r>
    </w:p>
    <w:p>
      <w:pPr>
        <w:spacing w:before="0" w:after="0" w:line="408" w:lineRule="exact"/>
        <w:ind w:left="0" w:right="0" w:firstLine="576"/>
        <w:jc w:val="left"/>
      </w:pPr>
      <w:r>
        <w:rPr/>
        <w:t xml:space="preserve">(3) If section 1 of this act expires pursuant to subsection (2) of this section, the Washington state patrol must provide written notice of the expiration to the chief clerk of the house of representatives, the secretary of the senate, the office of the code reviser, and others as deemed appropriate by the Washington state patrol.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2019.</w:t>
      </w:r>
    </w:p>
    <w:p/>
    <w:p>
      <w:pPr>
        <w:jc w:val="center"/>
      </w:pPr>
      <w:r>
        <w:rPr>
          <w:b/>
        </w:rPr>
        <w:t>--- END ---</w:t>
      </w:r>
    </w:p>
    <w:sectPr>
      <w:pgNumType w:start="1"/>
      <w:footerReference xmlns:r="http://schemas.openxmlformats.org/officeDocument/2006/relationships" r:id="R285141fbea14447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1465.PL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514eed3ad24425" /><Relationship Type="http://schemas.openxmlformats.org/officeDocument/2006/relationships/footer" Target="/word/footer1.xml" Id="R285141fbea14447e" /></Relationships>
</file>