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24e867e1b4a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1311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63</w:t>
            </w:r>
            <w:r>
              <w:t xml:space="preserve">  Nays </w:t>
              <w:t xml:space="preserve">31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31</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Bergquist, Ortiz-Self, Stonier, Dolan, Frame, Paul, Ryu, Sells, Valdez, Lekanoff, Stanford, Leavitt, Thai, and Wylie)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college bound scholarship eligible students; amending RCW 28B.118.040, 28B.118.090, and 28B.92.060; reenacting and amending RCW 28B.118.010;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u w:val="single"/>
        </w:rPr>
        <w:t xml:space="preserve">(i)</w:t>
      </w:r>
      <w:r>
        <w:rPr/>
        <w:t xml:space="preserve"> If a student qualifies in the seventh </w:t>
      </w:r>
      <w:r>
        <w:rPr>
          <w:u w:val="single"/>
        </w:rPr>
        <w:t xml:space="preserve">or eighth</w:t>
      </w:r>
      <w:r>
        <w:rPr/>
        <w:t xml:space="preserve"> grade, the student remains eligible even if the student does not receive free or reduced-price lunches thereafter</w:t>
      </w:r>
      <w:r>
        <w:rPr>
          <w:u w:val="single"/>
        </w:rPr>
        <w:t xml:space="preserve">.</w:t>
      </w:r>
    </w:p>
    <w:p>
      <w:pPr>
        <w:spacing w:before="0" w:after="0" w:line="408" w:lineRule="exact"/>
        <w:ind w:left="0" w:right="0" w:firstLine="576"/>
        <w:jc w:val="left"/>
      </w:pPr>
      <w:r>
        <w:rPr>
          <w:u w:val="single"/>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r>
        <w:rPr/>
        <w:t xml:space="preserve">;</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w:t>
      </w:r>
      <w:r>
        <w:t>((</w:t>
      </w:r>
      <w:r>
        <w:rPr>
          <w:strike/>
        </w:rPr>
        <w:t xml:space="preserve">beginning in the student's seventh grade year</w:t>
      </w:r>
      <w:r>
        <w:t>))</w:t>
      </w:r>
      <w:r>
        <w:rPr/>
        <w:t xml:space="preserve">.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w:t>
      </w:r>
      <w:r>
        <w:rPr>
          <w:u w:val="single"/>
        </w:rPr>
        <w:t xml:space="preserve">(i)</w:t>
      </w:r>
      <w:r>
        <w:rPr/>
        <w:t xml:space="preserve"> of this section must sign a pledge during seventh or eighth grade </w:t>
      </w:r>
      <w:r>
        <w:t>((</w:t>
      </w:r>
      <w:r>
        <w:rPr>
          <w:strike/>
        </w:rPr>
        <w:t xml:space="preserve">that includes</w:t>
      </w:r>
      <w:r>
        <w:t>))</w:t>
      </w:r>
      <w:r>
        <w:rPr/>
        <w:t xml:space="preserve"> </w:t>
      </w:r>
      <w:r>
        <w:rPr>
          <w:u w:val="single"/>
        </w:rPr>
        <w:t xml:space="preserve">or a student eligible under subsection (1)(a)(ii) of this section must sign a pledge during ninth grade. The pledge must include</w:t>
      </w:r>
      <w:r>
        <w:rPr/>
        <w:t xml:space="preserve">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 </w:t>
      </w:r>
      <w:r>
        <w:t>((</w:t>
      </w:r>
      <w:r>
        <w:rPr>
          <w:strike/>
        </w:rPr>
        <w:t xml:space="preserve">(6)</w:t>
      </w:r>
      <w:r>
        <w:t>))</w:t>
      </w:r>
      <w:r>
        <w:rPr/>
        <w:t xml:space="preserve">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u w:val="single"/>
        </w:rPr>
        <w:t xml:space="preserve">(6)</w:t>
      </w: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2018 c 12 s 2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w:t>
      </w:r>
      <w:r>
        <w:rPr>
          <w:u w:val="single"/>
        </w:rPr>
        <w:t xml:space="preserve">s</w:t>
      </w:r>
      <w:r>
        <w:rPr/>
        <w:t xml:space="preserve"> seven </w:t>
      </w:r>
      <w:r>
        <w:t>((</w:t>
      </w:r>
      <w:r>
        <w:rPr>
          <w:strike/>
        </w:rPr>
        <w:t xml:space="preserve">or eight</w:t>
      </w:r>
      <w:r>
        <w:t>))</w:t>
      </w:r>
      <w:r>
        <w:rPr/>
        <w:t xml:space="preserve"> </w:t>
      </w:r>
      <w:r>
        <w:rPr>
          <w:u w:val="single"/>
        </w:rPr>
        <w:t xml:space="preserve">through nine</w:t>
      </w:r>
      <w:r>
        <w:rPr/>
        <w:t xml:space="preserve">,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office of student financial assistance,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w:t>
      </w:r>
      <w:r>
        <w:t>((</w:t>
      </w:r>
      <w:r>
        <w:rPr>
          <w:strike/>
        </w:rPr>
        <w:t xml:space="preserve">or</w:t>
      </w:r>
      <w:r>
        <w:t>))</w:t>
      </w:r>
      <w:r>
        <w:rPr>
          <w:u w:val="single"/>
        </w:rPr>
        <w:t xml:space="preserve">,</w:t>
      </w:r>
      <w:r>
        <w:rPr/>
        <w:t xml:space="preserve"> eighth</w:t>
      </w:r>
      <w:r>
        <w:rPr>
          <w:u w:val="single"/>
        </w:rPr>
        <w:t xml:space="preserve">, or ninth</w:t>
      </w:r>
      <w:r>
        <w:rPr/>
        <w:t xml:space="preserve">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state need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w:t>
      </w:r>
      <w:r>
        <w:rPr>
          <w:u w:val="single"/>
        </w:rPr>
        <w:t xml:space="preserve">College bound scholarship eligibility. Eligible students as defined in RCW 28B.118.010 who meet the requirements in RCW 28B.118.010(4)(b)(i) for the college bound scholarship may not be denied state need grant funding due to institutional policies or delayed awarding of college bound scholarship students. College bound scholarship eligible students whose family income exceeds sixty-five percent of the state median family income, but who are eligible for the state need grant, shall be prioritized and awarded the maximum state need grant for which the student is eligible;</w:t>
      </w:r>
    </w:p>
    <w:p>
      <w:pPr>
        <w:spacing w:before="0" w:after="0" w:line="408" w:lineRule="exact"/>
        <w:ind w:left="0" w:right="0" w:firstLine="576"/>
        <w:jc w:val="left"/>
      </w:pPr>
      <w:r>
        <w:rPr>
          <w:u w:val="single"/>
        </w:rPr>
        <w:t xml:space="preserve">(b)</w:t>
      </w:r>
      <w:r>
        <w:rPr/>
        <w:t xml:space="preserve"> Financial need as determined by the amount of the family contribution;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fbb27e8708924c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cae474d7144b94" /><Relationship Type="http://schemas.openxmlformats.org/officeDocument/2006/relationships/footer" Target="/word/footer1.xml" Id="Rfbb27e8708924c91" /></Relationships>
</file>