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ab70a9bae4ea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1146</w:t>
      </w:r>
    </w:p>
    <w:p>
      <w:pPr>
        <w:jc w:val="center"/>
        <w:spacing w:before="720" w:after="0" w:line="240"/>
      </w:pPr>
      <w:r>
        <w:t>66th Legislature</w:t>
      </w:r>
    </w:p>
    <w:p>
      <w:pPr>
        <w:jc w:val="center"/>
        <w:spacing w:before="0" w:after="1440" w:line="240"/>
      </w:pPr>
      <w:r>
        <w:t>2019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1, 2019</w:t>
            </w:r>
          </w:p>
          <w:p>
            <w:pPr>
              <w:ind w:left="0" w:right="0" w:firstLine="360"/>
            </w:pPr>
            <w:r>
              <w:t xml:space="preserve">Yeas </w:t>
              <w:t xml:space="preserve">91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16, 2019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1146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1146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2019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Representatives MacEwen and Young</w:t>
      </w:r>
    </w:p>
    <w:p/>
    <w:p>
      <w:r>
        <w:rPr>
          <w:t xml:space="preserve">Read first time 01/15/19.  </w:t>
        </w:rPr>
      </w:r>
      <w:r>
        <w:rPr>
          <w:t xml:space="preserve">Referred to Committee on Rural Development, Agriculture, &amp; Natural Resources.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extending the program establishing Christmas tree grower licensure; and amending 2013 c 72 s 1 (uncodified).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2013 c 72 s 1</w:t>
      </w:r>
      <w:r>
        <w:rPr/>
        <w:t xml:space="preserve">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act expires July 1, </w:t>
      </w:r>
      <w:r>
        <w:t>((</w:t>
      </w:r>
      <w:r>
        <w:rPr>
          <w:strike/>
        </w:rPr>
        <w:t xml:space="preserve">2020</w:t>
      </w:r>
      <w:r>
        <w:t>))</w:t>
      </w:r>
      <w:r>
        <w:rPr/>
        <w:t xml:space="preserve"> </w:t>
      </w:r>
      <w:r>
        <w:rPr>
          <w:u w:val="single"/>
        </w:rPr>
        <w:t xml:space="preserve">2030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9d756357ffb411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1146.PL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aed83b1744758" /><Relationship Type="http://schemas.openxmlformats.org/officeDocument/2006/relationships/footer" Target="/word/footer1.xml" Id="R79d756357ffb4113" /></Relationships>
</file>