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72a4a9331f4f79" /></Relationships>
</file>

<file path=word/document.xml><?xml version="1.0" encoding="utf-8"?>
<w:document xmlns:w="http://schemas.openxmlformats.org/wordprocessingml/2006/main">
  <w:body>
    <w:p>
      <w:r>
        <w:t>H-3305.1</w:t>
      </w:r>
    </w:p>
    <w:p>
      <w:pPr>
        <w:jc w:val="center"/>
      </w:pPr>
      <w:r>
        <w:t>_______________________________________________</w:t>
      </w:r>
    </w:p>
    <w:p/>
    <w:p>
      <w:pPr>
        <w:jc w:val="center"/>
      </w:pPr>
      <w:r>
        <w:rPr>
          <w:b/>
        </w:rPr>
        <w:t>HOUSE JOINT RESOLUTION 4212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Sullivan, Springer, Stokesbary, Senn, Slatter, Sells, Boehnke, Goehner, and Lekanoff</w:t>
      </w:r>
    </w:p>
    <w:p/>
    <w:p>
      <w:r>
        <w:rPr>
          <w:t xml:space="preserve">Read first time 01/21/20.  </w:t>
        </w:rPr>
      </w:r>
      <w:r>
        <w:rPr>
          <w:t xml:space="preserve">Referred to Committee on Finance.</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of the Constitution of the state of Washington by adding a new section to read as follows:</w:t>
      </w:r>
    </w:p>
    <w:p>
      <w:pPr>
        <w:spacing w:before="0" w:after="0" w:line="408" w:lineRule="exact"/>
        <w:ind w:left="0" w:right="0" w:firstLine="576"/>
        <w:jc w:val="left"/>
      </w:pPr>
      <w:r>
        <w:rPr/>
        <w:t xml:space="preserve">Article VII, section . . .. Notwithstanding any provision of this Constitution, the legislature may by general law authorize the legislative authority of any county, city, town, or port district to designate boundaries within its jurisdiction containing only that property which that legislative authority determines will be increased in value by reason of public improvements within those designated boundaries, and may provide that all or a portion of regular or special ad valorem taxes levied within those boundaries against the value of property may be used to pay for the specified public improvements or to pay obligations issued or incurred to fund the specified public improvements. The levying, collection, allocation, or use of all or a portion of regular or special ad valorem taxes within those boundaries to provide for the specified public improvements or obligations issued or incurred therefor does not constitute a lack of uniformity of taxation on a class of property under section 1 of this article, but special ad valorem taxes must be uniform upon the same class of property within the designated boundaries. Special ad valorem taxes levied within those boundaries are not subject to the limitations imposed by section 2 of this article, and the rate of special taxation is not included in the computation of the aggregate of all taxes levied by any taxing district upon property within those boundaries for purposes of section 2 of this article. The allocation and use of all or a portion of regular or special ad valorem taxes levied and collected within those boundaries to provide for specified public improvements or obligations issued or incurred therefor does not violate the requirements of Article IX, section 2 of this Constitution. A pledge of special ad valorem tax revenues or apportioned regular ad valorem tax revenues from within those boundaries to secure obligations issued or incurred for the specified public improvements does not cause those obligations to constitute "debt" or "indebtedness" of the state, a county, city, town, school district, or other municipal corporation under Article VIII of this Constitution. Regular ad valorem tax revenues of the state apportioned pursuant to this section are not included as "general state revenues" under Article VIII, section 1(c) of this Constitution and are not subject to appropriation under Article VIII, section 4 of this Constitution.</w:t>
      </w:r>
    </w:p>
    <w:p>
      <w:pPr>
        <w:spacing w:before="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bcf31f9faae8414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203f152690436b" /><Relationship Type="http://schemas.openxmlformats.org/officeDocument/2006/relationships/footer" Target="/word/footer1.xml" Id="Rbcf31f9faae84144" /></Relationships>
</file>