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3c9b1250584df2" /></Relationships>
</file>

<file path=word/document.xml><?xml version="1.0" encoding="utf-8"?>
<w:document xmlns:w="http://schemas.openxmlformats.org/wordprocessingml/2006/main">
  <w:body>
    <w:p>
      <w:r>
        <w:t>H-4699.3</w:t>
      </w:r>
    </w:p>
    <w:p>
      <w:pPr>
        <w:jc w:val="center"/>
      </w:pPr>
      <w:r>
        <w:t>_______________________________________________</w:t>
      </w:r>
    </w:p>
    <w:p/>
    <w:p>
      <w:pPr>
        <w:jc w:val="center"/>
      </w:pPr>
      <w:r>
        <w:rPr>
          <w:b/>
        </w:rPr>
        <w:t>SUBSTITUTE HOUSE BILL 2890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 MacEwen)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boarding homes; and adding a new section to chapter 36.70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county may enact, enforce, or maintain an ordinance, development regulation, zoning regulation, or official control, policy, or administrative practice that authorizes the use of a residential dwelling, located in an area zoned for residential or commercial use, as a boarding home.</w:t>
      </w:r>
    </w:p>
    <w:p>
      <w:pPr>
        <w:spacing w:before="0" w:after="0" w:line="408" w:lineRule="exact"/>
        <w:ind w:left="0" w:right="0" w:firstLine="576"/>
        <w:jc w:val="left"/>
      </w:pPr>
      <w:r>
        <w:rPr/>
        <w:t xml:space="preserve">(2) A county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county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county from imposing zoning or other conditions on the establishment and maintenance of a boarding home in an area zoned for residential or commercial use, including, but not limited to, restrictions on the number of residents.</w:t>
      </w:r>
    </w:p>
    <w:p>
      <w:pPr>
        <w:spacing w:before="0" w:after="0" w:line="408" w:lineRule="exact"/>
        <w:ind w:left="0" w:right="0" w:firstLine="576"/>
        <w:jc w:val="left"/>
      </w:pPr>
      <w:r>
        <w:rPr/>
        <w:t xml:space="preserve">(5) As used in this section, "boarding home" means any home or other institution, which provide board and domiciliary care, housing, and basic services in exchange for a fee or charge to up to sixteen unrelated permanent residents, and which assumes general responsibility for the safety and well-being of the residents in a residential structure located in an urban or rural residential zone. In order to qualify as a boarding home under this section, at least eighty percent of the permanent resident boarders must be fifty-five years of age or older. A boarding home may be located adjacent to other boarding homes.</w:t>
      </w:r>
    </w:p>
    <w:p/>
    <w:p>
      <w:pPr>
        <w:jc w:val="center"/>
      </w:pPr>
      <w:r>
        <w:rPr>
          <w:b/>
        </w:rPr>
        <w:t>--- END ---</w:t>
      </w:r>
    </w:p>
    <w:sectPr>
      <w:pgNumType w:start="1"/>
      <w:footerReference xmlns:r="http://schemas.openxmlformats.org/officeDocument/2006/relationships" r:id="Rbea0a89ee52e44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c85a584dfe4d96" /><Relationship Type="http://schemas.openxmlformats.org/officeDocument/2006/relationships/footer" Target="/word/footer1.xml" Id="Rbea0a89ee52e4452" /></Relationships>
</file>