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3f174b015f43ad" /></Relationships>
</file>

<file path=word/document.xml><?xml version="1.0" encoding="utf-8"?>
<w:document xmlns:w="http://schemas.openxmlformats.org/wordprocessingml/2006/main">
  <w:body>
    <w:p>
      <w:r>
        <w:t>H-4718.1</w:t>
      </w:r>
    </w:p>
    <w:p>
      <w:pPr>
        <w:jc w:val="center"/>
      </w:pPr>
      <w:r>
        <w:t>_______________________________________________</w:t>
      </w:r>
    </w:p>
    <w:p/>
    <w:p>
      <w:pPr>
        <w:jc w:val="center"/>
      </w:pPr>
      <w:r>
        <w:rPr>
          <w:b/>
        </w:rPr>
        <w:t>SUBSTITUTE HOUSE BILL 2882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Housing, Community Development &amp; Veterans (originally sponsored by Representatives Tarleton, Frame, and Santos)</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Interbay community preservation and development authority; amending RCW 43.167.010; adding a new section to chapter 43.167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167</w:t>
      </w:r>
      <w:r>
        <w:rPr/>
        <w:t xml:space="preserve"> RCW</w:t>
      </w:r>
      <w:r>
        <w:rPr/>
        <w:t xml:space="preserve"> to read as follows:</w:t>
      </w:r>
    </w:p>
    <w:p>
      <w:pPr>
        <w:spacing w:before="0" w:after="0" w:line="408" w:lineRule="exact"/>
        <w:ind w:left="0" w:right="0" w:firstLine="576"/>
        <w:jc w:val="left"/>
      </w:pPr>
      <w:r>
        <w:rPr/>
        <w:t xml:space="preserve">(1) The legislature finds:</w:t>
      </w:r>
    </w:p>
    <w:p>
      <w:pPr>
        <w:spacing w:before="0" w:after="0" w:line="408" w:lineRule="exact"/>
        <w:ind w:left="0" w:right="0" w:firstLine="576"/>
        <w:jc w:val="left"/>
      </w:pPr>
      <w:r>
        <w:rPr/>
        <w:t xml:space="preserve">(a) The state of Washington owns a property of approximately twenty-five acres in size located at 1601 West Armory Way within Seattle's Ballard-Interbay northend manufacturing industrial center, known as the Interbay property. The national guard currently uses the Interbay property for the Seattle readiness center, built in 1974. The national guard has determined that it must relocate from the Interbay property to another site. Once the national guard is relocated in a new, fully operational readiness center, the Interbay property will be available for redevelopment.</w:t>
      </w:r>
    </w:p>
    <w:p>
      <w:pPr>
        <w:spacing w:before="0" w:after="0" w:line="408" w:lineRule="exact"/>
        <w:ind w:left="0" w:right="0" w:firstLine="576"/>
        <w:jc w:val="left"/>
      </w:pPr>
      <w:r>
        <w:rPr/>
        <w:t xml:space="preserve">(b) The area within the Interbay neighborhood is an impacted community.</w:t>
      </w:r>
    </w:p>
    <w:p>
      <w:pPr>
        <w:spacing w:before="0" w:after="0" w:line="408" w:lineRule="exact"/>
        <w:ind w:left="0" w:right="0" w:firstLine="576"/>
        <w:jc w:val="left"/>
      </w:pPr>
      <w:r>
        <w:rPr/>
        <w:t xml:space="preserve">(c) The persons who brought forth the proposal for creation of the Interbay community preservation and development authority are members of the community and are constituents of the Interbay community preservation and development authority.</w:t>
      </w:r>
    </w:p>
    <w:p>
      <w:pPr>
        <w:spacing w:before="0" w:after="0" w:line="408" w:lineRule="exact"/>
        <w:ind w:left="0" w:right="0" w:firstLine="576"/>
        <w:jc w:val="left"/>
      </w:pPr>
      <w:r>
        <w:rPr/>
        <w:t xml:space="preserve">(2) The legislature authorizes the establishment of the Interbay community preservation and development authority, which boundaries are those contained in the Interbay neighborhood within the city of Seattle.</w:t>
      </w:r>
    </w:p>
    <w:p>
      <w:pPr>
        <w:spacing w:before="0" w:after="0" w:line="408" w:lineRule="exact"/>
        <w:ind w:left="0" w:right="0" w:firstLine="576"/>
        <w:jc w:val="left"/>
      </w:pPr>
      <w:r>
        <w:rPr/>
        <w:t xml:space="preserve">(3) The Interbay community preservation and development authority may exercise its authority in furtherance of projects that are located only within the boundaries of the Interbay property. For purposes of this subsection, "Interbay property" means a state-owned property located at 1601 West Armory Way, consisting of approximately twenty-five acres of land within Seattle's Ballard-Interbay northend manufacturing industrial center.</w:t>
      </w:r>
    </w:p>
    <w:p>
      <w:pPr>
        <w:spacing w:before="0" w:after="0" w:line="408" w:lineRule="exact"/>
        <w:ind w:left="0" w:right="0" w:firstLine="576"/>
        <w:jc w:val="left"/>
      </w:pPr>
      <w:r>
        <w:rPr/>
        <w:t xml:space="preserve">(4) The affairs of the Interbay community preservation and development authority shall be managed by a board of directors, consisting of the following members:</w:t>
      </w:r>
    </w:p>
    <w:p>
      <w:pPr>
        <w:spacing w:before="0" w:after="0" w:line="408" w:lineRule="exact"/>
        <w:ind w:left="0" w:right="0" w:firstLine="576"/>
        <w:jc w:val="left"/>
      </w:pPr>
      <w:r>
        <w:rPr/>
        <w:t xml:space="preserve">(a) Two members with experience developing workforce or affordable housing;</w:t>
      </w:r>
    </w:p>
    <w:p>
      <w:pPr>
        <w:spacing w:before="0" w:after="0" w:line="408" w:lineRule="exact"/>
        <w:ind w:left="0" w:right="0" w:firstLine="576"/>
        <w:jc w:val="left"/>
      </w:pPr>
      <w:r>
        <w:rPr/>
        <w:t xml:space="preserve">(b) Two members with project financing options for public-private partnerships related to housing;</w:t>
      </w:r>
    </w:p>
    <w:p>
      <w:pPr>
        <w:spacing w:before="0" w:after="0" w:line="408" w:lineRule="exact"/>
        <w:ind w:left="0" w:right="0" w:firstLine="576"/>
        <w:jc w:val="left"/>
      </w:pPr>
      <w:r>
        <w:rPr/>
        <w:t xml:space="preserve">(c) Two members with architectural design and development experience related to industrial and mixed-use zoning;</w:t>
      </w:r>
    </w:p>
    <w:p>
      <w:pPr>
        <w:spacing w:before="0" w:after="0" w:line="408" w:lineRule="exact"/>
        <w:ind w:left="0" w:right="0" w:firstLine="576"/>
        <w:jc w:val="left"/>
      </w:pPr>
      <w:r>
        <w:rPr/>
        <w:t xml:space="preserve">(d) One member representing the port of Seattle;</w:t>
      </w:r>
    </w:p>
    <w:p>
      <w:pPr>
        <w:spacing w:before="0" w:after="0" w:line="408" w:lineRule="exact"/>
        <w:ind w:left="0" w:right="0" w:firstLine="576"/>
        <w:jc w:val="left"/>
      </w:pPr>
      <w:r>
        <w:rPr/>
        <w:t xml:space="preserve">(e) One member representing the national guard;</w:t>
      </w:r>
    </w:p>
    <w:p>
      <w:pPr>
        <w:spacing w:before="0" w:after="0" w:line="408" w:lineRule="exact"/>
        <w:ind w:left="0" w:right="0" w:firstLine="576"/>
        <w:jc w:val="left"/>
      </w:pPr>
      <w:r>
        <w:rPr/>
        <w:t xml:space="preserve">(f) One member representing the King county council;</w:t>
      </w:r>
    </w:p>
    <w:p>
      <w:pPr>
        <w:spacing w:before="0" w:after="0" w:line="408" w:lineRule="exact"/>
        <w:ind w:left="0" w:right="0" w:firstLine="576"/>
        <w:jc w:val="left"/>
      </w:pPr>
      <w:r>
        <w:rPr/>
        <w:t xml:space="preserve">(g) One member representing the city of Seattle mayor's office;</w:t>
      </w:r>
    </w:p>
    <w:p>
      <w:pPr>
        <w:spacing w:before="0" w:after="0" w:line="408" w:lineRule="exact"/>
        <w:ind w:left="0" w:right="0" w:firstLine="576"/>
        <w:jc w:val="left"/>
      </w:pPr>
      <w:r>
        <w:rPr/>
        <w:t xml:space="preserve">(h) One member representing the Seattle city council; and</w:t>
      </w:r>
    </w:p>
    <w:p>
      <w:pPr>
        <w:spacing w:before="0" w:after="0" w:line="408" w:lineRule="exact"/>
        <w:ind w:left="0" w:right="0" w:firstLine="576"/>
        <w:jc w:val="left"/>
      </w:pPr>
      <w:r>
        <w:rPr/>
        <w:t xml:space="preserve">(i) Two members of the thirty-sixth legislative district delegation.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167</w:t>
      </w:r>
      <w:r>
        <w:rPr/>
        <w:t xml:space="preserve">.</w:t>
      </w:r>
      <w:r>
        <w:t xml:space="preserve">010</w:t>
      </w:r>
      <w:r>
        <w:rPr/>
        <w:t xml:space="preserve"> and 2019 c 447 s 4 are each amended to read as follows:</w:t>
      </w:r>
    </w:p>
    <w:p>
      <w:pPr>
        <w:spacing w:before="0" w:after="0" w:line="408" w:lineRule="exact"/>
        <w:ind w:left="0" w:right="0" w:firstLine="576"/>
        <w:jc w:val="left"/>
      </w:pPr>
      <w:r>
        <w:rPr/>
        <w:t xml:space="preserve">(1) The residents, property owners, employees, or business owners of an impacted community may propose formation of a community preservation and development authority. The proposal to form a community preservation and development authority must be presented in writing to the appropriate legislative committee in both the house of representatives and the senate. The proposal must contain proposed general geographic boundaries that will be used to define the community for the purposes of the authority. Proposals presented after January 1, </w:t>
      </w:r>
      <w:r>
        <w:t>((</w:t>
      </w:r>
      <w:r>
        <w:rPr>
          <w:strike/>
        </w:rPr>
        <w:t xml:space="preserve">2020</w:t>
      </w:r>
      <w:r>
        <w:t>))</w:t>
      </w:r>
      <w:r>
        <w:rPr/>
        <w:t xml:space="preserve"> </w:t>
      </w:r>
      <w:r>
        <w:rPr>
          <w:u w:val="single"/>
        </w:rPr>
        <w:t xml:space="preserve">2022</w:t>
      </w:r>
      <w:r>
        <w:rPr/>
        <w:t xml:space="preserve">, must identify in its proposal one or more stable revenue sources that (a) have a nexus with the multiple publicly funded facilities or other land use decisions that have adversely impacted the community, and (b) can be used to support future operating or capital projects that will be identified in the strategic plan required under RCW 43.167.030.</w:t>
      </w:r>
    </w:p>
    <w:p>
      <w:pPr>
        <w:spacing w:before="0" w:after="0" w:line="408" w:lineRule="exact"/>
        <w:ind w:left="0" w:right="0" w:firstLine="576"/>
        <w:jc w:val="left"/>
      </w:pPr>
      <w:r>
        <w:rPr/>
        <w:t xml:space="preserve">(2) Formation of the community preservation and development authority is subject to legislative authorization by statute. The legislature must find that (a) the area within the proposal's geographic boundaries meets the definition of "impacted community" contained in RCW 43.167.003(4) and (b) those persons that have brought forth the proposal are members of the community as defined in RCW 43.167.003(1) and, if the authority were approved, would meet the definition of constituency contained in RCW 43.167.003(3). For proposals brought after January 1, </w:t>
      </w:r>
      <w:r>
        <w:t>((</w:t>
      </w:r>
      <w:r>
        <w:rPr>
          <w:strike/>
        </w:rPr>
        <w:t xml:space="preserve">2020</w:t>
      </w:r>
      <w:r>
        <w:t>))</w:t>
      </w:r>
      <w:r>
        <w:rPr/>
        <w:t xml:space="preserve"> </w:t>
      </w:r>
      <w:r>
        <w:rPr>
          <w:u w:val="single"/>
        </w:rPr>
        <w:t xml:space="preserve">2022</w:t>
      </w:r>
      <w:r>
        <w:rPr/>
        <w:t xml:space="preserve">, the legislature must also find that the community has identified one or more stable revenue sources as required in subsection (1) of this section. The legislature may then act to authorize the establishment of the community preservation and development authority in law.</w:t>
      </w:r>
    </w:p>
    <w:p>
      <w:pPr>
        <w:spacing w:before="0" w:after="0" w:line="408" w:lineRule="exact"/>
        <w:ind w:left="0" w:right="0" w:firstLine="576"/>
        <w:jc w:val="left"/>
      </w:pPr>
      <w:r>
        <w:rPr/>
        <w:t xml:space="preserve">(3) </w:t>
      </w:r>
      <w:r>
        <w:t>((</w:t>
      </w:r>
      <w:r>
        <w:rPr>
          <w:strike/>
        </w:rPr>
        <w:t xml:space="preserve">The</w:t>
      </w:r>
      <w:r>
        <w:t>))</w:t>
      </w:r>
      <w:r>
        <w:rPr/>
        <w:t xml:space="preserve"> </w:t>
      </w:r>
      <w:r>
        <w:rPr>
          <w:u w:val="single"/>
        </w:rPr>
        <w:t xml:space="preserve">Except as provided in section 1(4) of this act, the</w:t>
      </w:r>
      <w:r>
        <w:rPr/>
        <w:t xml:space="preserve"> affairs of a community preservation and development authority shall be managed by a board of directors, consisting of the following members:</w:t>
      </w:r>
    </w:p>
    <w:p>
      <w:pPr>
        <w:spacing w:before="0" w:after="0" w:line="408" w:lineRule="exact"/>
        <w:ind w:left="0" w:right="0" w:firstLine="576"/>
        <w:jc w:val="left"/>
      </w:pPr>
      <w:r>
        <w:rPr/>
        <w:t xml:space="preserve">(a) Two members who own, operate, or represent businesses within the community;</w:t>
      </w:r>
    </w:p>
    <w:p>
      <w:pPr>
        <w:spacing w:before="0" w:after="0" w:line="408" w:lineRule="exact"/>
        <w:ind w:left="0" w:right="0" w:firstLine="576"/>
        <w:jc w:val="left"/>
      </w:pPr>
      <w:r>
        <w:rPr/>
        <w:t xml:space="preserve">(b) Two members who reside in the community;</w:t>
      </w:r>
    </w:p>
    <w:p>
      <w:pPr>
        <w:spacing w:before="0" w:after="0" w:line="408" w:lineRule="exact"/>
        <w:ind w:left="0" w:right="0" w:firstLine="576"/>
        <w:jc w:val="left"/>
      </w:pPr>
      <w:r>
        <w:rPr/>
        <w:t xml:space="preserve">(c) Two members who are involved in providing nonprofit community or social services within the community;</w:t>
      </w:r>
    </w:p>
    <w:p>
      <w:pPr>
        <w:spacing w:before="0" w:after="0" w:line="408" w:lineRule="exact"/>
        <w:ind w:left="0" w:right="0" w:firstLine="576"/>
        <w:jc w:val="left"/>
      </w:pPr>
      <w:r>
        <w:rPr/>
        <w:t xml:space="preserve">(d) Two members who are involved in the arts and entertainment within the community;</w:t>
      </w:r>
    </w:p>
    <w:p>
      <w:pPr>
        <w:spacing w:before="0" w:after="0" w:line="408" w:lineRule="exact"/>
        <w:ind w:left="0" w:right="0" w:firstLine="576"/>
        <w:jc w:val="left"/>
      </w:pPr>
      <w:r>
        <w:rPr/>
        <w:t xml:space="preserve">(e) Two members with knowledge of the community's culture and history;</w:t>
      </w:r>
    </w:p>
    <w:p>
      <w:pPr>
        <w:spacing w:before="0" w:after="0" w:line="408" w:lineRule="exact"/>
        <w:ind w:left="0" w:right="0" w:firstLine="576"/>
        <w:jc w:val="left"/>
      </w:pPr>
      <w:r>
        <w:rPr/>
        <w:t xml:space="preserve">(f) One member who is involved in a nonprofit or public planning organization that directly serves the impacted community; and</w:t>
      </w:r>
    </w:p>
    <w:p>
      <w:pPr>
        <w:spacing w:before="0" w:after="0" w:line="408" w:lineRule="exact"/>
        <w:ind w:left="0" w:right="0" w:firstLine="576"/>
        <w:jc w:val="left"/>
      </w:pPr>
      <w:r>
        <w:rPr/>
        <w:t xml:space="preserve">(g) Two representatives of the local legislative authority or authorities, as ex officio members.</w:t>
      </w:r>
    </w:p>
    <w:p>
      <w:pPr>
        <w:spacing w:before="0" w:after="0" w:line="408" w:lineRule="exact"/>
        <w:ind w:left="0" w:right="0" w:firstLine="576"/>
        <w:jc w:val="left"/>
      </w:pPr>
      <w:r>
        <w:rPr/>
        <w:t xml:space="preserve">(4) No member of the board shall hold office for more than four years. Board positions shall be numbered one through nine, and the terms staggered as follows:</w:t>
      </w:r>
    </w:p>
    <w:p>
      <w:pPr>
        <w:spacing w:before="0" w:after="0" w:line="408" w:lineRule="exact"/>
        <w:ind w:left="0" w:right="0" w:firstLine="576"/>
        <w:jc w:val="left"/>
      </w:pPr>
      <w:r>
        <w:rPr/>
        <w:t xml:space="preserve">(a) Board members elected to positions one through five shall serve two</w:t>
      </w:r>
      <w:r>
        <w:rPr/>
        <w:noBreakHyphen/>
      </w:r>
      <w:r>
        <w:rPr/>
        <w:t xml:space="preserve">year terms, and if reelected, may serve no more than one additional two-year term.</w:t>
      </w:r>
    </w:p>
    <w:p>
      <w:pPr>
        <w:spacing w:before="0" w:after="0" w:line="408" w:lineRule="exact"/>
        <w:ind w:left="0" w:right="0" w:firstLine="576"/>
        <w:jc w:val="left"/>
      </w:pPr>
      <w:r>
        <w:rPr/>
        <w:t xml:space="preserve">(b) Board members initially elected to positions six through thirteen shall serve a three-year term only.</w:t>
      </w:r>
    </w:p>
    <w:p>
      <w:pPr>
        <w:spacing w:before="0" w:after="0" w:line="408" w:lineRule="exact"/>
        <w:ind w:left="0" w:right="0" w:firstLine="576"/>
        <w:jc w:val="left"/>
      </w:pPr>
      <w:r>
        <w:rPr/>
        <w:t xml:space="preserve">(c) Board members elected to positions six through thirteen after the initial three</w:t>
      </w:r>
      <w:r>
        <w:rPr/>
        <w:noBreakHyphen/>
      </w:r>
      <w:r>
        <w:rPr/>
        <w:t xml:space="preserve">year term shall serve two</w:t>
      </w:r>
      <w:r>
        <w:rPr/>
        <w:noBreakHyphen/>
      </w:r>
      <w:r>
        <w:rPr/>
        <w:t xml:space="preserve">year terms, and if reelected, may serve no more than one additional two-year term.</w:t>
      </w:r>
    </w:p>
    <w:p>
      <w:pPr>
        <w:spacing w:before="0" w:after="0" w:line="408" w:lineRule="exact"/>
        <w:ind w:left="0" w:right="0" w:firstLine="576"/>
        <w:jc w:val="left"/>
      </w:pPr>
      <w:r>
        <w:rPr/>
        <w:t xml:space="preserve">(5) With respect to an authority's initial board of directors: The state legislative delegation and those proposing formation of the authority shall jointly establish a committee to select the members of the initial board of directors once the authority has received legislative approval as established in subsection (2) of this section. For the purpose of identifying those persons who meet the criteria in subsection (3)(a) through (e) of this section, community shall mean the proposed geographic boundaries as set out in the proposal.</w:t>
      </w:r>
    </w:p>
    <w:p>
      <w:pPr>
        <w:spacing w:before="0" w:after="0" w:line="408" w:lineRule="exact"/>
        <w:ind w:left="0" w:right="0" w:firstLine="576"/>
        <w:jc w:val="left"/>
      </w:pPr>
      <w:r>
        <w:rPr/>
        <w:t xml:space="preserve">(6) With respect to subsequent elections of an authority's board of directors: A list of candidates shall be developed by the authority's existing board of directors and the election shall be held during the annual local town hall meeting as required in RCW 43.167.030.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July 1, 2022.</w:t>
      </w:r>
    </w:p>
    <w:p/>
    <w:p>
      <w:pPr>
        <w:jc w:val="center"/>
      </w:pPr>
      <w:r>
        <w:rPr>
          <w:b/>
        </w:rPr>
        <w:t>--- END ---</w:t>
      </w:r>
    </w:p>
    <w:sectPr>
      <w:pgNumType w:start="1"/>
      <w:footerReference xmlns:r="http://schemas.openxmlformats.org/officeDocument/2006/relationships" r:id="Re3a233d602d242b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70164f123a4480" /><Relationship Type="http://schemas.openxmlformats.org/officeDocument/2006/relationships/footer" Target="/word/footer1.xml" Id="Re3a233d602d242bb" /></Relationships>
</file>