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cf4686fd9343ae" /></Relationships>
</file>

<file path=word/document.xml><?xml version="1.0" encoding="utf-8"?>
<w:document xmlns:w="http://schemas.openxmlformats.org/wordprocessingml/2006/main">
  <w:body>
    <w:p>
      <w:r>
        <w:t>H-4117.1</w:t>
      </w:r>
    </w:p>
    <w:p>
      <w:pPr>
        <w:jc w:val="center"/>
      </w:pPr>
      <w:r>
        <w:t>_______________________________________________</w:t>
      </w:r>
    </w:p>
    <w:p/>
    <w:p>
      <w:pPr>
        <w:jc w:val="center"/>
      </w:pPr>
      <w:r>
        <w:rPr>
          <w:b/>
        </w:rPr>
        <w:t>HOUSE BILL 2852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Mosbrucker, Pettigrew, Corry, Steele, Rude, and Sells</w:t>
      </w:r>
    </w:p>
    <w:p/>
    <w:p>
      <w:r>
        <w:rPr>
          <w:t xml:space="preserve">Read first time 01/27/20.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rheumatologists; reenacting and amending RCW 28B.115.070;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arthritis is a chronic health problem, is the nation's leading cause of physical disability among Americans, and is most common among people with multiple chronic conditions. The legislature also finds that children can develop juvenile arthritis, even as early as one year old or younger. An estimated three hundred thousand children under the age of eighteen have a form of juvenile arthritis or a rheumatic condition. In Washington, there are an estimated six thousand one hundred children who live with juvenile arthritis. These children experience pain, stiffness, and swelling of the joints that can lead to decreased function and mobility. As a result, these children are at a higher risk of depression as well as increased difficulties with learning, peer relationships, and leisure activities. The legislature also finds that there are limited physicians specialized in pediatric and juvenile rheumatology, with only two specialists currently practicing in the state. Therefore, the legislature intends to incentivize more physicians to specialize in pediatric or juvenile rheumatology or to work in Washington by including pediatric and juvenile rheumatologists for consideration in the health professional loan repayment and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2019 c 415 s 954, 2019 c 406 s 72, and 2019 c 302 s 6 are each reenacted and amended to read as follows:</w:t>
      </w:r>
    </w:p>
    <w:p>
      <w:pPr>
        <w:spacing w:before="0" w:after="0" w:line="408" w:lineRule="exact"/>
        <w:ind w:left="0" w:right="0" w:firstLine="576"/>
        <w:jc w:val="left"/>
      </w:pPr>
      <w:r>
        <w:rPr>
          <w:u w:val="single"/>
        </w:rPr>
        <w:t xml:space="preserve">(1)</w:t>
      </w:r>
      <w:r>
        <w:rPr/>
        <w:t xml:space="preserve"> After June 1, 1992, the department, in consultation with the office and the department of social and health services,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eligible credentialed health care professions for the purposes of the health professional loan repayment and scholarship program and the behavioral health loan repayment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Determine health professional shortage areas for each of the eligible credentialed health care professions;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Determine underserved behavioral health areas for each of the eligible credentialed health care professions.</w:t>
      </w:r>
    </w:p>
    <w:p>
      <w:pPr>
        <w:spacing w:before="0" w:after="0" w:line="408" w:lineRule="exact"/>
        <w:ind w:left="0" w:right="0" w:firstLine="576"/>
        <w:jc w:val="left"/>
      </w:pPr>
      <w:r>
        <w:rPr>
          <w:u w:val="single"/>
        </w:rPr>
        <w:t xml:space="preserve">(2) For the 2017-2019</w:t>
      </w:r>
      <w:r>
        <w:rPr/>
        <w:t xml:space="preserve"> and 2019-2021 </w:t>
      </w:r>
      <w:r>
        <w:rPr>
          <w:u w:val="single"/>
        </w:rPr>
        <w:t xml:space="preserve">fiscal</w:t>
      </w:r>
      <w:r>
        <w:rPr/>
        <w:t xml:space="preserve"> biennia</w:t>
      </w:r>
      <w:r>
        <w:rPr>
          <w:u w:val="single"/>
        </w:rPr>
        <w:t xml:space="preserve">, consideration for eligibility shall also be given to registered nursing students who have been accepted into an eligible nursing education program and have declared an intention to teach nursing upon completion of the nursing education program.</w:t>
      </w:r>
    </w:p>
    <w:p>
      <w:pPr>
        <w:spacing w:before="0" w:after="0" w:line="408" w:lineRule="exact"/>
        <w:ind w:left="0" w:right="0" w:firstLine="576"/>
        <w:jc w:val="left"/>
      </w:pPr>
      <w:r>
        <w:rPr>
          <w:u w:val="single"/>
        </w:rPr>
        <w:t xml:space="preserve">(3)</w:t>
      </w:r>
      <w:r>
        <w:rPr/>
        <w:t xml:space="preserve"> For the 2019-2021 fiscal biennium, eligibility for loan repayment shall also be given to chiropractors.</w:t>
      </w:r>
    </w:p>
    <w:p>
      <w:pPr>
        <w:spacing w:before="0" w:after="0" w:line="408" w:lineRule="exact"/>
        <w:ind w:left="0" w:right="0" w:firstLine="576"/>
        <w:jc w:val="left"/>
      </w:pPr>
      <w:r>
        <w:rPr>
          <w:u w:val="single"/>
        </w:rPr>
        <w:t xml:space="preserve">(4) Beginning with the 2020 award cycle, the department must consider pediatric and juvenile rheumatologists for eligibility for loan repayment.</w:t>
      </w:r>
    </w:p>
    <w:p/>
    <w:p>
      <w:pPr>
        <w:jc w:val="center"/>
      </w:pPr>
      <w:r>
        <w:rPr>
          <w:b/>
        </w:rPr>
        <w:t>--- END ---</w:t>
      </w:r>
    </w:p>
    <w:sectPr>
      <w:pgNumType w:start="1"/>
      <w:footerReference xmlns:r="http://schemas.openxmlformats.org/officeDocument/2006/relationships" r:id="R65c44f9f3e454a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064fbd9f4b4c13" /><Relationship Type="http://schemas.openxmlformats.org/officeDocument/2006/relationships/footer" Target="/word/footer1.xml" Id="R65c44f9f3e454a9e" /></Relationships>
</file>