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c882f510b4ace" /></Relationships>
</file>

<file path=word/document.xml><?xml version="1.0" encoding="utf-8"?>
<w:document xmlns:w="http://schemas.openxmlformats.org/wordprocessingml/2006/main">
  <w:body>
    <w:p>
      <w:r>
        <w:t>Z-0876.1</w:t>
      </w:r>
    </w:p>
    <w:p>
      <w:pPr>
        <w:jc w:val="center"/>
      </w:pPr>
      <w:r>
        <w:t>_______________________________________________</w:t>
      </w:r>
    </w:p>
    <w:p/>
    <w:p>
      <w:pPr>
        <w:jc w:val="center"/>
      </w:pPr>
      <w:r>
        <w:rPr>
          <w:b/>
        </w:rPr>
        <w:t>HOUSE BILL 2826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Peterson and Pollet; by request of Liquor and Cannabis Board</w:t>
      </w:r>
    </w:p>
    <w:p/>
    <w:p>
      <w:r>
        <w:rPr>
          <w:t xml:space="preserve">Read first time 01/23/20.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the liquor and cannabis board to regulate marijuana vapor products; amending RCW 69.50.342; reenacting and amending RCW 69.50.101; adding a new section to chapter 69.50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recent reports of lung illnesses associated with vapor products demand serious attention by the state in the interest of protecting public health and preventing youth access. While state law grants the liquor and cannabis board broad authority to regulate vapor products containing marijuana, the legislature finds that risks to public health and youth access can be mitigated by clarifying that the board is granted specific authority to prohibit the use of any additive, solvent, ingredient, or compound in marijuana vapor product production and processing and to prohibit any device used in conjunction with a marijuana vapor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2019 c 394 s 9, 2019 c 158 s 12, and 2019 c 55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w:t>
      </w:r>
      <w:r>
        <w:t>((</w:t>
      </w:r>
      <w:r>
        <w:rPr>
          <w:strike/>
        </w:rPr>
        <w:t xml:space="preserve">state liquor and cannabis</w:t>
      </w:r>
      <w:r>
        <w:t>))</w:t>
      </w:r>
      <w:r>
        <w:rPr/>
        <w:t xml:space="preserv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w:t>
      </w:r>
      <w:r>
        <w:t>((</w:t>
      </w:r>
      <w:r>
        <w:rPr>
          <w:strike/>
        </w:rPr>
        <w:t xml:space="preserve">state liquor and cannabis</w:t>
      </w:r>
      <w:r>
        <w:t>))</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w:t>
      </w:r>
      <w:r>
        <w:t>((</w:t>
      </w:r>
      <w:r>
        <w:rPr>
          <w:strike/>
        </w:rPr>
        <w:t xml:space="preserve">state liquor and cannabis</w:t>
      </w:r>
      <w:r>
        <w:t>))</w:t>
      </w:r>
      <w:r>
        <w:rPr/>
        <w:t xml:space="preserv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w:t>
      </w:r>
      <w:r>
        <w:t>((</w:t>
      </w:r>
      <w:r>
        <w:rPr>
          <w:strike/>
        </w:rPr>
        <w:t xml:space="preserve">state liquor and cannabis</w:t>
      </w:r>
      <w:r>
        <w:t>))</w:t>
      </w:r>
      <w:r>
        <w:rPr/>
        <w:t xml:space="preserve">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w:t>
      </w:r>
      <w:r>
        <w:t>((</w:t>
      </w:r>
      <w:r>
        <w:rPr>
          <w:strike/>
        </w:rPr>
        <w:t xml:space="preserve">subparagraphs</w:t>
      </w:r>
      <w:r>
        <w:t>))</w:t>
      </w:r>
      <w:r>
        <w:rPr/>
        <w:t xml:space="preserve"> (1) through (7) </w:t>
      </w:r>
      <w:r>
        <w:rPr>
          <w:u w:val="single"/>
        </w:rPr>
        <w:t xml:space="preserve">of this subsection</w:t>
      </w:r>
      <w:r>
        <w:rPr/>
        <w:t xml:space="preserve">.</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w:t>
      </w:r>
      <w:r>
        <w:t>((</w:t>
      </w:r>
      <w:r>
        <w:rPr>
          <w:strike/>
        </w:rPr>
        <w:t xml:space="preserve">state liquor and cannabis</w:t>
      </w:r>
      <w:r>
        <w:t>))</w:t>
      </w:r>
      <w:r>
        <w:rPr/>
        <w:t xml:space="preserve"> board for the retail sale of marijuana concentrates, useable marijuana, and marijuana-infused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2019 c 394 s 4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w:t>
      </w:r>
      <w:r>
        <w:t>((</w:t>
      </w:r>
      <w:r>
        <w:rPr>
          <w:strike/>
        </w:rPr>
        <w:t xml:space="preserve">state liquor and cannabis</w:t>
      </w:r>
      <w:r>
        <w:t>))</w:t>
      </w:r>
      <w:r>
        <w:rPr/>
        <w:t xml:space="preserve"> board may adopt rules not inconsistent with the spirit of chapter 3, Laws of 2013 as are deemed necessary or advisable. Without limiting the generality of the preceding sentence, the </w:t>
      </w:r>
      <w:r>
        <w:t>((</w:t>
      </w:r>
      <w:r>
        <w:rPr>
          <w:strike/>
        </w:rPr>
        <w:t xml:space="preserve">state liquor and cannabis</w:t>
      </w:r>
      <w:r>
        <w:t>))</w:t>
      </w:r>
      <w:r>
        <w:rPr/>
        <w:t xml:space="preserve">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w:t>
      </w:r>
      <w:r>
        <w:t>((</w:t>
      </w:r>
      <w:r>
        <w:rPr>
          <w:strike/>
        </w:rPr>
        <w:t xml:space="preserve">state liquor and cannabis</w:t>
      </w:r>
      <w:r>
        <w:t>))</w:t>
      </w:r>
      <w:r>
        <w:rPr/>
        <w:t xml:space="preserve">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w:t>
      </w:r>
      <w:r>
        <w:t>((</w:t>
      </w:r>
      <w:r>
        <w:rPr>
          <w:strike/>
        </w:rPr>
        <w:t xml:space="preserve">state liquor and cannabis</w:t>
      </w:r>
      <w:r>
        <w:t>))</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r>
        <w:rPr>
          <w:u w:val="single"/>
        </w:rPr>
        <w:t xml:space="preserve">;</w:t>
      </w:r>
    </w:p>
    <w:p>
      <w:pPr>
        <w:spacing w:before="0" w:after="0" w:line="408" w:lineRule="exact"/>
        <w:ind w:left="0" w:right="0" w:firstLine="576"/>
        <w:jc w:val="left"/>
      </w:pPr>
      <w:r>
        <w:rPr>
          <w:u w:val="single"/>
        </w:rPr>
        <w:t xml:space="preserve">(m) The prohibition of any type of device used in conjunction with a marijuana vapor product and the prohibition of the use of any type of additive, solvent, ingredient, or compound in the production and processing of marijuana products, including marijuana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u w:val="single"/>
        </w:rPr>
        <w:t xml:space="preserve">(n) Requirements for processors to submit under oath to the department of health a complete list of all constituent substances and the amount and sources thereof in each marijuana vapor product, including all additives, thickening agents, preservatives, compounds, and any other substance used in the production and processing of each marijuana vapor product</w:t>
      </w:r>
      <w:r>
        <w:rPr/>
        <w:t xml:space="preserve">.</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marijuana businesses and their employees. The rules must include a voluntary compliance program created in consultation with licensed marijuana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marijuana processors may incorporate in marijuana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marijuana vapor products of such a characterizing flavor.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76bce87c0014f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5e6c1c3244cf0" /><Relationship Type="http://schemas.openxmlformats.org/officeDocument/2006/relationships/footer" Target="/word/footer1.xml" Id="R376bce87c0014ff3" /></Relationships>
</file>