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d7e10b52114a01" /></Relationships>
</file>

<file path=word/document.xml><?xml version="1.0" encoding="utf-8"?>
<w:document xmlns:w="http://schemas.openxmlformats.org/wordprocessingml/2006/main">
  <w:body>
    <w:p>
      <w:r>
        <w:t>H-3987.1</w:t>
      </w:r>
    </w:p>
    <w:p>
      <w:pPr>
        <w:jc w:val="center"/>
      </w:pPr>
      <w:r>
        <w:t>_______________________________________________</w:t>
      </w:r>
    </w:p>
    <w:p/>
    <w:p>
      <w:pPr>
        <w:jc w:val="center"/>
      </w:pPr>
      <w:r>
        <w:rPr>
          <w:b/>
        </w:rPr>
        <w:t>HOUSE BILL 2728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Slatter, Davis, Senn, Bergquist, Frame, Fey, and Pollet</w:t>
      </w:r>
    </w:p>
    <w:p/>
    <w:p>
      <w:r>
        <w:rPr>
          <w:t xml:space="preserve">Read first time 01/20/20.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sustainable funding model for the services provided through the children's mental health services consultation program and the telebehavioral health video call center; amending RCW 71.24.061; and adding new sections to chapter 71.24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2019 c 325 s 1009 are each amended to read as follows:</w:t>
      </w:r>
    </w:p>
    <w:p>
      <w:pPr>
        <w:spacing w:before="0" w:after="0" w:line="408" w:lineRule="exact"/>
        <w:ind w:left="0" w:right="0" w:firstLine="576"/>
        <w:jc w:val="left"/>
      </w:pPr>
      <w:r>
        <w:rPr/>
        <w:t xml:space="preserve">(1) The authority shall provide flexibility to encourage licensed or certified community behavioral health agencies to subcontract with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(3)(a) To the extent that funds are specifically appropriated for this purpose, the authority in collaboration with the University of Washington department of psychiatry and behavioral sciences and Seattle children's hospital shall:</w:t>
      </w:r>
    </w:p>
    <w:p>
      <w:pPr>
        <w:spacing w:before="0" w:after="0" w:line="408" w:lineRule="exact"/>
        <w:ind w:left="0" w:right="0" w:firstLine="576"/>
        <w:jc w:val="left"/>
      </w:pPr>
      <w:r>
        <w:rPr/>
        <w:t xml:space="preserve">(i) Implement a program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rPr/>
        <w:t xml:space="preserve">(ii) Beginning January 1, 2019, implement a two-year pilot program called the partnership access line for moms and kids to:</w:t>
      </w:r>
    </w:p>
    <w:p>
      <w:pPr>
        <w:spacing w:before="0" w:after="0" w:line="408" w:lineRule="exact"/>
        <w:ind w:left="0" w:right="0" w:firstLine="576"/>
        <w:jc w:val="left"/>
      </w:pPr>
      <w:r>
        <w:rPr/>
        <w:t xml:space="preserve">(A)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rPr/>
        <w:t xml:space="preserve">(B)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rPr/>
        <w:t xml:space="preserve">(b) The program activities described in (a)(i) and (a)(ii)(A)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t>((</w:t>
      </w:r>
      <w:r>
        <w:rPr>
          <w:strike/>
        </w:rPr>
        <w:t xml:space="preserve">(4) The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strike/>
        </w:rPr>
        <w:t xml:space="preserve">(a) The number of individuals who have accessed the resources described in subsection (3) of this section;</w:t>
      </w:r>
    </w:p>
    <w:p>
      <w:pPr>
        <w:spacing w:before="0" w:after="0" w:line="408" w:lineRule="exact"/>
        <w:ind w:left="0" w:right="0" w:firstLine="576"/>
        <w:jc w:val="left"/>
      </w:pPr>
      <w:r>
        <w:rPr>
          <w:strike/>
        </w:rPr>
        <w:t xml:space="preserve">(b) The number of providers, by type, who have accessed the resources described in subsection (3) of this section;</w:t>
      </w:r>
    </w:p>
    <w:p>
      <w:pPr>
        <w:spacing w:before="0" w:after="0" w:line="408" w:lineRule="exact"/>
        <w:ind w:left="0" w:right="0" w:firstLine="576"/>
        <w:jc w:val="left"/>
      </w:pPr>
      <w:r>
        <w:rPr>
          <w:strike/>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strike/>
        </w:rPr>
        <w:t xml:space="preserve">(d) A description of resources provided;</w:t>
      </w:r>
    </w:p>
    <w:p>
      <w:pPr>
        <w:spacing w:before="0" w:after="0" w:line="408" w:lineRule="exact"/>
        <w:ind w:left="0" w:right="0" w:firstLine="576"/>
        <w:jc w:val="left"/>
      </w:pPr>
      <w:r>
        <w:rPr>
          <w:strike/>
        </w:rPr>
        <w:t xml:space="preserve">(e) Average time frames from receipt of call to referral for services or resources provided; and</w:t>
      </w:r>
    </w:p>
    <w:p>
      <w:pPr>
        <w:spacing w:before="0" w:after="0" w:line="408" w:lineRule="exact"/>
        <w:ind w:left="0" w:right="0" w:firstLine="576"/>
        <w:jc w:val="left"/>
      </w:pPr>
      <w:r>
        <w:rPr>
          <w:strike/>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strike/>
        </w:rPr>
        <w:t xml:space="preserve">(5) Beginning December 30, 2019, and annually thereafter, the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strike/>
        </w:rPr>
        <w:t xml:space="preserve">(6) The authority shall enforce requirements in managed care contracts to ensure care coordination and network adequacy issues are addressed in order to remove barriers to access to mental health services identified in the report described in subsection (4)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the extent that funds are specifically appropriated for this purpose or nonstate funds are available, the authority in collaboration with the University of Washington department of psychiatry and behavioral sciences shall implement a telebehavioral health video call center to provide emergency department providers, primary care providers, and county and municipal correctional facility providers with on-demand access to psychiatric and substance use disorder clinical consultation for adult patients.</w:t>
      </w:r>
    </w:p>
    <w:p>
      <w:pPr>
        <w:spacing w:before="0" w:after="0" w:line="408" w:lineRule="exact"/>
        <w:ind w:left="0" w:right="0" w:firstLine="576"/>
        <w:jc w:val="left"/>
      </w:pPr>
      <w:r>
        <w:rPr/>
        <w:t xml:space="preserve">(2) When clinically appropriate and technically feasible, the clinical consultation may also involve direct assessment of patients using televideo technology.</w:t>
      </w:r>
    </w:p>
    <w:p>
      <w:pPr>
        <w:spacing w:before="0" w:after="0" w:line="408" w:lineRule="exact"/>
        <w:ind w:left="0" w:right="0" w:firstLine="576"/>
        <w:jc w:val="left"/>
      </w:pPr>
      <w:r>
        <w:rPr/>
        <w:t xml:space="preserve">(3) Beginning in fiscal year 2021, to the extent that adequate funds are appropriated, the service shall be available seven days a week, twenty-four hours a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University of Washington department of psychiatry and behavioral health sciences shall collect the following information for the partnership access line described in RCW 71.24.061(3)(a)(i), and the psychiatric consultation line, described in section 2 of this act, in coordination with any hospital that it collaborates with to administer the programs:</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providers placing the calls, including type of practice, and city and county of practice;</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 and</w:t>
      </w:r>
    </w:p>
    <w:p>
      <w:pPr>
        <w:spacing w:before="0" w:after="0" w:line="408" w:lineRule="exact"/>
        <w:ind w:left="0" w:right="0" w:firstLine="576"/>
        <w:jc w:val="left"/>
      </w:pPr>
      <w:r>
        <w:rPr/>
        <w:t xml:space="preserve">(f) Provider satisfaction.</w:t>
      </w:r>
    </w:p>
    <w:p>
      <w:pPr>
        <w:spacing w:before="0" w:after="0" w:line="408" w:lineRule="exact"/>
        <w:ind w:left="0" w:right="0" w:firstLine="576"/>
        <w:jc w:val="left"/>
      </w:pPr>
      <w:r>
        <w:rPr/>
        <w:t xml:space="preserve">(2) The University of Washington department of psychiatry and behavioral health sciences shall collect the following information for the two-year pilot program called the partnership access line for moms and kids described in RCW 71.24.061(3)(a)(ii), in coordination with any hospital that it collaborates with to administer the program:</w:t>
      </w:r>
    </w:p>
    <w:p>
      <w:pPr>
        <w:spacing w:before="0" w:after="0" w:line="408" w:lineRule="exact"/>
        <w:ind w:left="0" w:right="0" w:firstLine="576"/>
        <w:jc w:val="left"/>
      </w:pPr>
      <w:r>
        <w:rPr/>
        <w:t xml:space="preserve">(a) The number of individuals served;</w:t>
      </w:r>
    </w:p>
    <w:p>
      <w:pPr>
        <w:spacing w:before="0" w:after="0" w:line="408" w:lineRule="exact"/>
        <w:ind w:left="0" w:right="0" w:firstLine="576"/>
        <w:jc w:val="left"/>
      </w:pPr>
      <w:r>
        <w:rPr/>
        <w:t xml:space="preserve">(b) Demographic information regarding the individuals served, as available, including the individual's age, gender, and city and county of residence. Demographic information may not include any personally identifiable information;</w:t>
      </w:r>
    </w:p>
    <w:p>
      <w:pPr>
        <w:spacing w:before="0" w:after="0" w:line="408" w:lineRule="exact"/>
        <w:ind w:left="0" w:right="0" w:firstLine="576"/>
        <w:jc w:val="left"/>
      </w:pPr>
      <w:r>
        <w:rPr/>
        <w:t xml:space="preserve">(c) Demographic information regarding the providers placing the calls, including type of practice, and city and county of practice;</w:t>
      </w:r>
    </w:p>
    <w:p>
      <w:pPr>
        <w:spacing w:before="0" w:after="0" w:line="408" w:lineRule="exact"/>
        <w:ind w:left="0" w:right="0" w:firstLine="576"/>
        <w:jc w:val="left"/>
      </w:pPr>
      <w:r>
        <w:rPr/>
        <w:t xml:space="preserve">(d) Insurance information, including health plan and carrier, as available;</w:t>
      </w:r>
    </w:p>
    <w:p>
      <w:pPr>
        <w:spacing w:before="0" w:after="0" w:line="408" w:lineRule="exact"/>
        <w:ind w:left="0" w:right="0" w:firstLine="576"/>
        <w:jc w:val="left"/>
      </w:pPr>
      <w:r>
        <w:rPr/>
        <w:t xml:space="preserve">(e) A description of the resources provided;</w:t>
      </w:r>
    </w:p>
    <w:p>
      <w:pPr>
        <w:spacing w:before="0" w:after="0" w:line="408" w:lineRule="exact"/>
        <w:ind w:left="0" w:right="0" w:firstLine="576"/>
        <w:jc w:val="left"/>
      </w:pPr>
      <w:r>
        <w:rPr/>
        <w:t xml:space="preserve">(f) Average time frames from receipt of the call to referral for services or resources provided;</w:t>
      </w:r>
    </w:p>
    <w:p>
      <w:pPr>
        <w:spacing w:before="0" w:after="0" w:line="408" w:lineRule="exact"/>
        <w:ind w:left="0" w:right="0" w:firstLine="576"/>
        <w:jc w:val="left"/>
      </w:pPr>
      <w:r>
        <w:rPr/>
        <w:t xml:space="preserve">(g) The most frequently requested issues that providers are asking for assistance with;</w:t>
      </w:r>
    </w:p>
    <w:p>
      <w:pPr>
        <w:spacing w:before="0" w:after="0" w:line="408" w:lineRule="exact"/>
        <w:ind w:left="0" w:right="0" w:firstLine="576"/>
        <w:jc w:val="left"/>
      </w:pPr>
      <w:r>
        <w:rPr/>
        <w:t xml:space="preserve">(h) The most frequently requested issues that families are asking for referral assistance with;</w:t>
      </w:r>
    </w:p>
    <w:p>
      <w:pPr>
        <w:spacing w:before="0" w:after="0" w:line="408" w:lineRule="exact"/>
        <w:ind w:left="0" w:right="0" w:firstLine="576"/>
        <w:jc w:val="left"/>
      </w:pPr>
      <w:r>
        <w:rPr/>
        <w:t xml:space="preserve">(i) The number of individuals that receive an appointment based on referral assistance; and</w:t>
      </w:r>
    </w:p>
    <w:p>
      <w:pPr>
        <w:spacing w:before="0" w:after="0" w:line="408" w:lineRule="exact"/>
        <w:ind w:left="0" w:right="0" w:firstLine="576"/>
        <w:jc w:val="left"/>
      </w:pPr>
      <w:r>
        <w:rPr/>
        <w:t xml:space="preserve">(j) Provider satisfaction.</w:t>
      </w:r>
    </w:p>
    <w:p>
      <w:pPr>
        <w:spacing w:before="0" w:after="0" w:line="408" w:lineRule="exact"/>
        <w:ind w:left="0" w:right="0" w:firstLine="576"/>
        <w:jc w:val="left"/>
      </w:pPr>
      <w:r>
        <w:rPr/>
        <w:t xml:space="preserve">(3) By December 1, 2021, the University of Washington must submit a report to the governor and the committees of the legislature with jurisdiction over fiscal matters and health policy. The report shall provide a summary of the information collected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July 1, 2022, the partnership access line described in RCW 71.24.061, and the psychiatric consultation line, described in section 2 of this act, shall be funded as follows:</w:t>
      </w:r>
    </w:p>
    <w:p>
      <w:pPr>
        <w:spacing w:before="0" w:after="0" w:line="408" w:lineRule="exact"/>
        <w:ind w:left="0" w:right="0" w:firstLine="576"/>
        <w:jc w:val="left"/>
      </w:pPr>
      <w:r>
        <w:rPr/>
        <w:t xml:space="preserve">(a) The authority, in consultation with the University of Washington department of psychiatry and behavioral sciences and any hospital that the University of Washington collaborates with to administer the programs, shall determine the annual costs of operating each program, as well as the authority's costs for administering the programs.</w:t>
      </w:r>
    </w:p>
    <w:p>
      <w:pPr>
        <w:spacing w:before="0" w:after="0" w:line="408" w:lineRule="exact"/>
        <w:ind w:left="0" w:right="0" w:firstLine="576"/>
        <w:jc w:val="left"/>
      </w:pPr>
      <w:r>
        <w:rPr/>
        <w:t xml:space="preserve">(b) For each program, the authority shall calculate the proportion of clients that are covered by programs administered pursuant to chapter 74.09 RCW, based on data collected by the University of Washington department of psychiatry and behavioral sciences in coordination with any hospital that the University of Washington collaborates with to administer the programs. The state must cover the cost for programs administered pursuant to chapter 74.09 RCW through state and federal funds, as appropriated.</w:t>
      </w:r>
    </w:p>
    <w:p>
      <w:pPr>
        <w:spacing w:before="0" w:after="0" w:line="408" w:lineRule="exact"/>
        <w:ind w:left="0" w:right="0" w:firstLine="576"/>
        <w:jc w:val="left"/>
      </w:pPr>
      <w:r>
        <w:rPr/>
        <w:t xml:space="preserve">(c)(i) The authority shall collect a proportional share of program costs from each of the following entities that are not under contract with the authority as medicaid managed care organizations:</w:t>
      </w:r>
    </w:p>
    <w:p>
      <w:pPr>
        <w:spacing w:before="0" w:after="0" w:line="408" w:lineRule="exact"/>
        <w:ind w:left="0" w:right="0" w:firstLine="576"/>
        <w:jc w:val="left"/>
      </w:pPr>
      <w:r>
        <w:rPr/>
        <w:t xml:space="preserve">(A) Health carriers, as defined in RCW 48.43.005;</w:t>
      </w:r>
    </w:p>
    <w:p>
      <w:pPr>
        <w:spacing w:before="0" w:after="0" w:line="408" w:lineRule="exact"/>
        <w:ind w:left="0" w:right="0" w:firstLine="576"/>
        <w:jc w:val="left"/>
      </w:pPr>
      <w:r>
        <w:rPr/>
        <w:t xml:space="preserve">(B) Self-funded multiple employer welfare arrangements, as defined in RCW 48.125.010;</w:t>
      </w:r>
    </w:p>
    <w:p>
      <w:pPr>
        <w:spacing w:before="0" w:after="0" w:line="408" w:lineRule="exact"/>
        <w:ind w:left="0" w:right="0" w:firstLine="576"/>
        <w:jc w:val="left"/>
      </w:pPr>
      <w:r>
        <w:rPr/>
        <w:t xml:space="preserve">(C) Employers or other entities that provide health care in this state, including self-funding entities or employee welfare benefit plans.</w:t>
      </w:r>
    </w:p>
    <w:p>
      <w:pPr>
        <w:spacing w:before="0" w:after="0" w:line="408" w:lineRule="exact"/>
        <w:ind w:left="0" w:right="0" w:firstLine="576"/>
        <w:jc w:val="left"/>
      </w:pPr>
      <w:r>
        <w:rPr/>
        <w:t xml:space="preserve">(ii) For entities listed in (c)(i) of this subsection, a proportional share of the entity's annual program costs for each program must be calculated by determining the annual cost of operating the program and multiplying it by a fraction that in which the numerator is the entity's total number of resident insured persons among the population served by the program and the denominator is the total number of residents in the state who are served by the program and not covered by programs administered pursuant to chapter 74.09 RCW. The total number of resident insured persons among the population served by the program shall be determined according to the covered lives per calendar year determined by covered person months.</w:t>
      </w:r>
    </w:p>
    <w:p>
      <w:pPr>
        <w:spacing w:before="0" w:after="0" w:line="408" w:lineRule="exact"/>
        <w:ind w:left="0" w:right="0" w:firstLine="576"/>
        <w:jc w:val="left"/>
      </w:pPr>
      <w:r>
        <w:rPr/>
        <w:t xml:space="preserve">(d) The authority's administrative costs for these programs may not be included in the assessments.</w:t>
      </w:r>
    </w:p>
    <w:p>
      <w:pPr>
        <w:spacing w:before="0" w:after="0" w:line="408" w:lineRule="exact"/>
        <w:ind w:left="0" w:right="0" w:firstLine="576"/>
        <w:jc w:val="left"/>
      </w:pPr>
      <w:r>
        <w:rPr/>
        <w:t xml:space="preserve">(2) The authority may contract with a third-party administrator to calculate and administer the assessments of the entities identified in subsection (1)(c)(i) of this section.</w:t>
      </w:r>
    </w:p>
    <w:p>
      <w:pPr>
        <w:spacing w:before="0" w:after="0" w:line="408" w:lineRule="exact"/>
        <w:ind w:left="0" w:right="0" w:firstLine="576"/>
        <w:jc w:val="left"/>
      </w:pPr>
      <w:r>
        <w:rPr/>
        <w:t xml:space="preserve">(3) The authority shall develop separate performance measures for the partnership access line described in RCW 71.24.061(3)(a)(i), and the psychiatric consultation line, described in section 2 of this act.</w:t>
      </w:r>
    </w:p>
    <w:p>
      <w:pPr>
        <w:spacing w:before="0" w:after="0" w:line="408" w:lineRule="exact"/>
        <w:ind w:left="0" w:right="0" w:firstLine="576"/>
        <w:jc w:val="left"/>
      </w:pPr>
      <w:r>
        <w:rPr/>
        <w:t xml:space="preserve">(4) The University of Washington department of psychiatry and behavioral sciences, in coordination with any hospital that it collaborates with to administer the programs, shall provide quarterly reports to the authority on the demographic data collected by each program, as described in section 3 (1) and (2) of this act, any performance measures specified by the authority, and systemic barriers to services, as determined and defined by the authority, the University of Washington, and Seattle children's hospital.</w:t>
      </w:r>
    </w:p>
    <w:p>
      <w:pPr>
        <w:spacing w:before="0" w:after="0" w:line="408" w:lineRule="exact"/>
        <w:ind w:left="0" w:right="0" w:firstLine="576"/>
        <w:jc w:val="left"/>
      </w:pPr>
      <w:r>
        <w:rPr/>
        <w:t xml:space="preserve">(5) The authority must submit, in compliance with RCW 43.01.036, a report to the governor and appropriate committees of the legislature, including the children's mental health work group, with findings and recommendations for improving services and service delivery from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At the conclusion of the two-year pilot period for the partnership access line for moms and kids, as described in RCW 71.24.061(3)(a)(ii), the joint legislative audit and review committee shall conduct a review, in consultation with the authority, of the programs, covering the period from January 1, 2019, through June 30, 2020. The review shall evaluate the programs' success at addressing patients' issues related to access to mental health and substance use disorder services.</w:t>
      </w:r>
    </w:p>
    <w:p>
      <w:pPr>
        <w:spacing w:before="0" w:after="0" w:line="408" w:lineRule="exact"/>
        <w:ind w:left="0" w:right="0" w:firstLine="576"/>
        <w:jc w:val="left"/>
      </w:pPr>
      <w:r>
        <w:rPr/>
        <w:t xml:space="preserve">(2) The joint legislative audit and review committee shall submit the review, including its findings and recommendations, to the legislature by December 1, 2020.</w:t>
      </w:r>
    </w:p>
    <w:p>
      <w:pPr>
        <w:spacing w:before="0" w:after="0" w:line="408" w:lineRule="exact"/>
        <w:ind w:left="0" w:right="0" w:firstLine="576"/>
        <w:jc w:val="left"/>
      </w:pPr>
      <w:r>
        <w:rPr/>
        <w:t xml:space="preserve">(3) If the legislature decides to make the programs permanent, the programs shall be funded in the same manner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telebehavioral health access account is created in the state treasury. All receipts from collections under section 4 of this act must be deposited into the account. Moneys in the account may be spent only after appropriation. Expenditures from the account may be used only for supporting telebehavioral health programs identified in RCW 71.24.061(3)(a) and section 2 of this act.</w:t>
      </w:r>
    </w:p>
    <w:p/>
    <w:p>
      <w:pPr>
        <w:jc w:val="center"/>
      </w:pPr>
      <w:r>
        <w:rPr>
          <w:b/>
        </w:rPr>
        <w:t>--- END ---</w:t>
      </w:r>
    </w:p>
    <w:sectPr>
      <w:pgNumType w:start="1"/>
      <w:footerReference xmlns:r="http://schemas.openxmlformats.org/officeDocument/2006/relationships" r:id="R6b10b1bb870e46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32da3ecca41fa" /><Relationship Type="http://schemas.openxmlformats.org/officeDocument/2006/relationships/footer" Target="/word/footer1.xml" Id="R6b10b1bb870e4607" /></Relationships>
</file>