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1a99cf8a56f4826" /></Relationships>
</file>

<file path=word/document.xml><?xml version="1.0" encoding="utf-8"?>
<w:document xmlns:w="http://schemas.openxmlformats.org/wordprocessingml/2006/main">
  <w:body>
    <w:p>
      <w:r>
        <w:t>H-4546.1</w:t>
      </w:r>
    </w:p>
    <w:p>
      <w:pPr>
        <w:jc w:val="center"/>
      </w:pPr>
      <w:r>
        <w:t>_______________________________________________</w:t>
      </w:r>
    </w:p>
    <w:p/>
    <w:p>
      <w:pPr>
        <w:jc w:val="center"/>
      </w:pPr>
      <w:r>
        <w:rPr>
          <w:b/>
        </w:rPr>
        <w:t>SUBSTITUTE HOUSE BILL 2554</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Health Care &amp; Wellness (originally sponsored by Representatives Stonier, Cody, Macri, Riccelli, Robinson, Tharinger, Senn, Peterson, Valdez, Davis, Doglio, Dolan, Fitzgibbon, Walen, Frame, Ramel, Pollet, Ryu, Goodman, Lekanoff, Ormsby, and Chapman)</w:t>
      </w:r>
    </w:p>
    <w:p/>
    <w:p>
      <w:r>
        <w:rPr>
          <w:t xml:space="preserve">READ FIRST TIME 02/07/20.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mitigating inequity in the health insurance market caused by health plans that exclude certain mandated benefits; adding a new section to chapter 48.43 RCW; and adding a new section to chapter 43.71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A health carrier that excludes, under state or federal law, any benefit required or mandated by this title or rules adopted by the commissioner from any health plan or student health plan shall:</w:t>
      </w:r>
    </w:p>
    <w:p>
      <w:pPr>
        <w:spacing w:before="0" w:after="0" w:line="408" w:lineRule="exact"/>
        <w:ind w:left="0" w:right="0" w:firstLine="576"/>
        <w:jc w:val="left"/>
      </w:pPr>
      <w:r>
        <w:rPr/>
        <w:t xml:space="preserve">(a) Notify each enrollee in writing of the following:</w:t>
      </w:r>
    </w:p>
    <w:p>
      <w:pPr>
        <w:spacing w:before="0" w:after="0" w:line="408" w:lineRule="exact"/>
        <w:ind w:left="0" w:right="0" w:firstLine="576"/>
        <w:jc w:val="left"/>
      </w:pPr>
      <w:r>
        <w:rPr/>
        <w:t xml:space="preserve">(i) Which benefits the health plan or student health plan does not cover; and</w:t>
      </w:r>
    </w:p>
    <w:p>
      <w:pPr>
        <w:spacing w:before="0" w:after="0" w:line="408" w:lineRule="exact"/>
        <w:ind w:left="0" w:right="0" w:firstLine="576"/>
        <w:jc w:val="left"/>
      </w:pPr>
      <w:r>
        <w:rPr/>
        <w:t xml:space="preserve">(ii) Alternate ways in which the enrollees may access excluded benefits in a timely manner;</w:t>
      </w:r>
    </w:p>
    <w:p>
      <w:pPr>
        <w:spacing w:before="0" w:after="0" w:line="408" w:lineRule="exact"/>
        <w:ind w:left="0" w:right="0" w:firstLine="576"/>
        <w:jc w:val="left"/>
      </w:pPr>
      <w:r>
        <w:rPr/>
        <w:t xml:space="preserve">(b) Ensure that enrollees have prompt access to the information required under this subsection; and</w:t>
      </w:r>
    </w:p>
    <w:p>
      <w:pPr>
        <w:spacing w:before="0" w:after="0" w:line="408" w:lineRule="exact"/>
        <w:ind w:left="0" w:right="0" w:firstLine="576"/>
        <w:jc w:val="left"/>
      </w:pPr>
      <w:r>
        <w:rPr/>
        <w:t xml:space="preserve">(c) Clearly and legibly include the information specified in (a)(i) and (ii) of this subsection in any of its marketing materials that include a list of benefits covered under the plan. The information must also be listed in the benefit booklet and posted on the carrier's health plan or student health plan web site.</w:t>
      </w:r>
    </w:p>
    <w:p>
      <w:pPr>
        <w:spacing w:before="0" w:after="0" w:line="408" w:lineRule="exact"/>
        <w:ind w:left="0" w:right="0" w:firstLine="576"/>
        <w:jc w:val="left"/>
      </w:pPr>
      <w:r>
        <w:rPr/>
        <w:t xml:space="preserve">(2) For the purpose of mitigating inequity in the health insurance market, the commissioner may assess a fee on any health carrier offering a health plan or student health plan if the health plan or student health plan excludes, under state or federal law, any essential health benefit or coverage that is otherwise required or mandated by this title or rules adopted by the commissioner.</w:t>
      </w:r>
    </w:p>
    <w:p>
      <w:pPr>
        <w:spacing w:before="0" w:after="0" w:line="408" w:lineRule="exact"/>
        <w:ind w:left="0" w:right="0" w:firstLine="576"/>
        <w:jc w:val="left"/>
      </w:pPr>
      <w:r>
        <w:rPr/>
        <w:t xml:space="preserve">(a) The commissioner shall set the fee in an amount that is the actuarial equivalent of costs attributed to the provision and administration of the excluded benefit. As part of its rate filing, a health carrier subject to this subsection (2) must submit to the commissioner an estimate of the amount of the fee, including supporting documentation of its methods for estimating the fee. The carrier must include in its supporting documentation a certification by a member of the American academy of actuaries that the estimated fee is the actuarial equivalent of costs attributed to the provision and administration of the excluded benefit.</w:t>
      </w:r>
    </w:p>
    <w:p>
      <w:pPr>
        <w:spacing w:before="0" w:after="0" w:line="408" w:lineRule="exact"/>
        <w:ind w:left="0" w:right="0" w:firstLine="576"/>
        <w:jc w:val="left"/>
      </w:pPr>
      <w:r>
        <w:rPr/>
        <w:t xml:space="preserve">(b) Fees paid under this section must be deposited into the general fund.</w:t>
      </w:r>
    </w:p>
    <w:p>
      <w:pPr>
        <w:spacing w:before="0" w:after="0" w:line="408" w:lineRule="exact"/>
        <w:ind w:left="0" w:right="0" w:firstLine="576"/>
        <w:jc w:val="left"/>
      </w:pPr>
      <w:r>
        <w:rPr/>
        <w:t xml:space="preserve">(3) Nothing in this section limits the authority of the commissioner to take enforcement action if a health carrier unlawfully fails to comply with the provisions of this title.</w:t>
      </w:r>
    </w:p>
    <w:p>
      <w:pPr>
        <w:spacing w:before="0" w:after="0" w:line="408" w:lineRule="exact"/>
        <w:ind w:left="0" w:right="0" w:firstLine="576"/>
        <w:jc w:val="left"/>
      </w:pPr>
      <w:r>
        <w:rPr/>
        <w:t xml:space="preserve">(4) The commissioner shall adopt any rules necessary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71</w:t>
      </w:r>
      <w:r>
        <w:rPr/>
        <w:t xml:space="preserve"> RCW</w:t>
      </w:r>
      <w:r>
        <w:rPr/>
        <w:t xml:space="preserve"> to read as follows:</w:t>
      </w:r>
    </w:p>
    <w:p>
      <w:pPr>
        <w:spacing w:before="0" w:after="0" w:line="408" w:lineRule="exact"/>
        <w:ind w:left="0" w:right="0" w:firstLine="576"/>
        <w:jc w:val="left"/>
      </w:pPr>
      <w:r>
        <w:rPr/>
        <w:t xml:space="preserve">(1) Beginning November 1, 2021, the exchange shall provide individuals seeking to enroll in coverage on its web site with access to the information a health carrier must provide under section 1 of this act for any qualified health plan the health carrier offers that excludes, under state or federal law, any benefit required or mandated by Title 48 RCW or rules adopted by the commissioner.</w:t>
      </w:r>
    </w:p>
    <w:p>
      <w:pPr>
        <w:spacing w:before="0" w:after="0" w:line="408" w:lineRule="exact"/>
        <w:ind w:left="0" w:right="0" w:firstLine="576"/>
        <w:jc w:val="left"/>
      </w:pPr>
      <w:r>
        <w:rPr/>
        <w:t xml:space="preserve">(2) The exchange may provide the access required under this section directly on its web site, through a link to an external web site, or in any other manner that allows consumers to easily access the information.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41131dc7207e4ee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2554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652b5f5bf1a4a82" /><Relationship Type="http://schemas.openxmlformats.org/officeDocument/2006/relationships/footer" Target="/word/footer1.xml" Id="R41131dc7207e4ee6" /></Relationships>
</file>