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680278986b49d6" /></Relationships>
</file>

<file path=word/document.xml><?xml version="1.0" encoding="utf-8"?>
<w:document xmlns:w="http://schemas.openxmlformats.org/wordprocessingml/2006/main">
  <w:body>
    <w:p>
      <w:r>
        <w:t>H-0347.2</w:t>
      </w:r>
    </w:p>
    <w:p>
      <w:pPr>
        <w:jc w:val="center"/>
      </w:pPr>
      <w:r>
        <w:t>_______________________________________________</w:t>
      </w:r>
    </w:p>
    <w:p/>
    <w:p>
      <w:pPr>
        <w:jc w:val="center"/>
      </w:pPr>
      <w:r>
        <w:rPr>
          <w:b/>
        </w:rPr>
        <w:t>HOUSE BILL 2504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Walsh and Blake</w:t>
      </w:r>
    </w:p>
    <w:p/>
    <w:p>
      <w:r>
        <w:rPr>
          <w:t xml:space="preserve">Read first time 01/15/20.  </w:t>
        </w:rPr>
      </w:r>
      <w:r>
        <w:rPr>
          <w:t xml:space="preserve">Referred to Committee on Rural Development,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southwest Washington salmon restoration act; adding a new section to chapter 77.95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The department shall ensure that hatcheries in Grays Harbor, Pacific, Mason, and Wahkiakum counties each produce an annual number of fish that is equal to or greater than the annual average number of fish the hatchery produced over the past twenty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southwest Washington salmon restoration act.</w:t>
      </w:r>
    </w:p>
    <w:p/>
    <w:p>
      <w:pPr>
        <w:jc w:val="center"/>
      </w:pPr>
      <w:r>
        <w:rPr>
          <w:b/>
        </w:rPr>
        <w:t>--- END ---</w:t>
      </w:r>
    </w:p>
    <w:sectPr>
      <w:pgNumType w:start="1"/>
      <w:footerReference xmlns:r="http://schemas.openxmlformats.org/officeDocument/2006/relationships" r:id="Raa5736b0231941c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15bf33d2ea4eb7" /><Relationship Type="http://schemas.openxmlformats.org/officeDocument/2006/relationships/footer" Target="/word/footer1.xml" Id="Raa5736b0231941c2" /></Relationships>
</file>