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44052431e9435d" /></Relationships>
</file>

<file path=word/document.xml><?xml version="1.0" encoding="utf-8"?>
<w:document xmlns:w="http://schemas.openxmlformats.org/wordprocessingml/2006/main">
  <w:body>
    <w:p>
      <w:r>
        <w:t>H-4741.1</w:t>
      </w:r>
    </w:p>
    <w:p>
      <w:pPr>
        <w:jc w:val="center"/>
      </w:pPr>
      <w:r>
        <w:t>_______________________________________________</w:t>
      </w:r>
    </w:p>
    <w:p/>
    <w:p>
      <w:pPr>
        <w:jc w:val="center"/>
      </w:pPr>
      <w:r>
        <w:rPr>
          <w:b/>
        </w:rPr>
        <w:t>SUBSTITUTE HOUSE BILL 2456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Appropriations (originally sponsored by Representatives Callan, Eslick, Ramos, Ryu, Shewmake, Chapman, Senn, Frame, Thai, Bergquist, Kilduff, Stonier, Tharinger, Davis, Macri, Pollet, Goodman, Wylie, and Doglio; by request of Governor Inslee)</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working connections child care eligibility; amending RCW 28B.50.248; reenacting and amending RCW 43.216.135; adding a new section to chapter 43.216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135</w:t>
      </w:r>
      <w:r>
        <w:rPr/>
        <w:t xml:space="preserve"> and 2019 c 406 s 70 and 2019 c 369 s 4 are each reenacted and amended to read as follows:</w:t>
      </w:r>
    </w:p>
    <w:p>
      <w:pPr>
        <w:spacing w:before="0" w:after="0" w:line="408" w:lineRule="exact"/>
        <w:ind w:left="0" w:right="0" w:firstLine="576"/>
        <w:jc w:val="left"/>
      </w:pPr>
      <w:r>
        <w:rPr/>
        <w:t xml:space="preserve">(1) </w:t>
      </w:r>
      <w:r>
        <w:t>((</w:t>
      </w:r>
      <w:r>
        <w:rPr>
          <w:strike/>
        </w:rPr>
        <w:t xml:space="preserve">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established by the department and the standards established in this section intended to promote stability, quality, and continuity of early care and education programming.</w:t>
      </w:r>
    </w:p>
    <w:p>
      <w:pPr>
        <w:spacing w:before="0" w:after="0" w:line="408" w:lineRule="exact"/>
        <w:ind w:left="0" w:right="0" w:firstLine="576"/>
        <w:jc w:val="left"/>
      </w:pPr>
      <w:r>
        <w:rPr>
          <w:strike/>
        </w:rPr>
        <w:t xml:space="preserve">(2) As recommended by Public Law 113-186, authorizations for the working connections child care subsidy shall be effective for twelve months beginning July 1, 2016, unless an earlier date is provided in the omnibus appropriations act.</w:t>
      </w:r>
    </w:p>
    <w:p>
      <w:pPr>
        <w:spacing w:before="0" w:after="0" w:line="408" w:lineRule="exact"/>
        <w:ind w:left="0" w:right="0" w:firstLine="576"/>
        <w:jc w:val="left"/>
      </w:pPr>
      <w:r>
        <w:rPr>
          <w:strike/>
        </w:rPr>
        <w:t xml:space="preserve">(3)</w:t>
      </w:r>
      <w:r>
        <w:t>))</w:t>
      </w:r>
      <w:r>
        <w:rPr/>
        <w:t xml:space="preserve"> Existing child care providers serving nonschool-age children and receiving state subsidy payments must complete the following requirements to be eligible for a state subsidy under this section:</w:t>
      </w:r>
    </w:p>
    <w:p>
      <w:pPr>
        <w:spacing w:before="0" w:after="0" w:line="408" w:lineRule="exact"/>
        <w:ind w:left="0" w:right="0" w:firstLine="576"/>
        <w:jc w:val="left"/>
      </w:pPr>
      <w:r>
        <w:rPr/>
        <w:t xml:space="preserve">(a) Enroll in the early achievers program by August 1, 2016;</w:t>
      </w:r>
    </w:p>
    <w:p>
      <w:pPr>
        <w:spacing w:before="0" w:after="0" w:line="408" w:lineRule="exact"/>
        <w:ind w:left="0" w:right="0" w:firstLine="576"/>
        <w:jc w:val="left"/>
      </w:pPr>
      <w:r>
        <w:rPr/>
        <w:t xml:space="preserve">(b) Complete level 2 activities in the early achievers program by August 1, 2017; and</w:t>
      </w:r>
    </w:p>
    <w:p>
      <w:pPr>
        <w:spacing w:before="0" w:after="0" w:line="408" w:lineRule="exact"/>
        <w:ind w:left="0" w:right="0" w:firstLine="576"/>
        <w:jc w:val="left"/>
      </w:pPr>
      <w:r>
        <w:rPr/>
        <w:t xml:space="preserve">(c) Rate or request to be rated at a level 3 or higher in the early achievers program by December 31, 2019. If a child care provider does not rate at or request to be rated at a level 3 by December 31, 2019, the provider is no longer eligible to receive state subsidy. If the provider rates below a level 3 when the rating is released, the provider must complete remedial activities with the department, and must rate at or request to be rated at a level 3 or higher no later than December 30, 2020.</w:t>
      </w:r>
    </w:p>
    <w:p>
      <w:pPr>
        <w:spacing w:before="0" w:after="0" w:line="408" w:lineRule="exact"/>
        <w:ind w:left="0" w:right="0" w:firstLine="576"/>
        <w:jc w:val="left"/>
      </w:pPr>
      <w:r>
        <w:t>((</w:t>
      </w:r>
      <w:r>
        <w:rPr>
          <w:strike/>
        </w:rPr>
        <w:t xml:space="preserve">(4)</w:t>
      </w:r>
      <w:r>
        <w:t>))</w:t>
      </w:r>
      <w:r>
        <w:rPr/>
        <w:t xml:space="preserve"> </w:t>
      </w:r>
      <w:r>
        <w:rPr>
          <w:u w:val="single"/>
        </w:rPr>
        <w:t xml:space="preserve">(2)</w:t>
      </w:r>
      <w:r>
        <w:rPr/>
        <w:t xml:space="preserve"> A new child care provider serving nonschool-age children and receiving state subsidy payments must complete the following activities to be eligible to receive a state subsidy under this section:</w:t>
      </w:r>
    </w:p>
    <w:p>
      <w:pPr>
        <w:spacing w:before="0" w:after="0" w:line="408" w:lineRule="exact"/>
        <w:ind w:left="0" w:right="0" w:firstLine="576"/>
        <w:jc w:val="left"/>
      </w:pPr>
      <w:r>
        <w:rPr/>
        <w:t xml:space="preserve">(a) Enroll in the early achievers program within thirty days of receiving the initial state subsidy payment;</w:t>
      </w:r>
    </w:p>
    <w:p>
      <w:pPr>
        <w:spacing w:before="0" w:after="0" w:line="408" w:lineRule="exact"/>
        <w:ind w:left="0" w:right="0" w:firstLine="576"/>
        <w:jc w:val="left"/>
      </w:pPr>
      <w:r>
        <w:rPr/>
        <w:t xml:space="preserve">(b) Complete level 2 activities in the early achievers program within twelve months of enrollment; and</w:t>
      </w:r>
    </w:p>
    <w:p>
      <w:pPr>
        <w:spacing w:before="0" w:after="0" w:line="408" w:lineRule="exact"/>
        <w:ind w:left="0" w:right="0" w:firstLine="576"/>
        <w:jc w:val="left"/>
      </w:pPr>
      <w:r>
        <w:rPr/>
        <w:t xml:space="preserve">(c) Rate or request to be rated at a level 3 or higher in the early achievers program within thirty months of enrollment. If a child care provider does not rate or request to be rated at a level 3 within thirty months from enrollment into the early achievers program, the provider is no longer eligible to receive state subsidy. If the provider rates below a level 3 when the rating is released, the provider must complete remedial activities with the department, and rate or request to be rated at a level 3 or higher within twelve months of beginning remedial activities.</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If a child care provider does not rate or request to be rated at a level 3 or higher following the remedial period, the provider is no longer eligible to receive state subsidy under this section. If a child care provider does not rate at a level 3 or higher when the rating is released following the remedial period, the provider is no longer eligible to receive state subsidy under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If a child care provider serving nonschool-age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The department shall account for a child care copayment collected by the provider from the family for each contracted slot and establish the copayment fee by rule.</w:t>
      </w:r>
    </w:p>
    <w:p>
      <w:pPr>
        <w:spacing w:before="0" w:after="0" w:line="408" w:lineRule="exact"/>
        <w:ind w:left="0" w:right="0" w:firstLine="576"/>
        <w:jc w:val="left"/>
      </w:pPr>
      <w:r>
        <w:t>((</w:t>
      </w:r>
      <w:r>
        <w:rPr>
          <w:strike/>
        </w:rPr>
        <w:t xml:space="preserve">(9)(a)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strike/>
        </w:rPr>
        <w:t xml:space="preserve">(i) In the last six months have:</w:t>
      </w:r>
    </w:p>
    <w:p>
      <w:pPr>
        <w:spacing w:before="0" w:after="0" w:line="408" w:lineRule="exact"/>
        <w:ind w:left="0" w:right="0" w:firstLine="576"/>
        <w:jc w:val="left"/>
      </w:pPr>
      <w:r>
        <w:rPr>
          <w:strike/>
        </w:rPr>
        <w:t xml:space="preserve">(A) Received child protective services as defined and used by chapters 26.44 and 74.13 RCW;</w:t>
      </w:r>
    </w:p>
    <w:p>
      <w:pPr>
        <w:spacing w:before="0" w:after="0" w:line="408" w:lineRule="exact"/>
        <w:ind w:left="0" w:right="0" w:firstLine="576"/>
        <w:jc w:val="left"/>
      </w:pPr>
      <w:r>
        <w:rPr>
          <w:strike/>
        </w:rPr>
        <w:t xml:space="preserve">(B) Received child welfare services as defined and used by chapter 74.13 RCW; or</w:t>
      </w:r>
    </w:p>
    <w:p>
      <w:pPr>
        <w:spacing w:before="0" w:after="0" w:line="408" w:lineRule="exact"/>
        <w:ind w:left="0" w:right="0" w:firstLine="576"/>
        <w:jc w:val="left"/>
      </w:pPr>
      <w:r>
        <w:rPr>
          <w:strike/>
        </w:rPr>
        <w:t xml:space="preserve">(C) Received services through a family assessment response as defined and used by chapter 26.44 RCW;</w:t>
      </w:r>
    </w:p>
    <w:p>
      <w:pPr>
        <w:spacing w:before="0" w:after="0" w:line="408" w:lineRule="exact"/>
        <w:ind w:left="0" w:right="0" w:firstLine="576"/>
        <w:jc w:val="left"/>
      </w:pPr>
      <w:r>
        <w:rPr>
          <w:strike/>
        </w:rPr>
        <w:t xml:space="preserve">(ii) Have been referred for child care as part of the family's case management as defined by RCW 74.13.020; and</w:t>
      </w:r>
    </w:p>
    <w:p>
      <w:pPr>
        <w:spacing w:before="0" w:after="0" w:line="408" w:lineRule="exact"/>
        <w:ind w:left="0" w:right="0" w:firstLine="576"/>
        <w:jc w:val="left"/>
      </w:pPr>
      <w:r>
        <w:rPr>
          <w:strike/>
        </w:rPr>
        <w:t xml:space="preserve">(iii) Are residing with a biological parent or guardian.</w:t>
      </w:r>
    </w:p>
    <w:p>
      <w:pPr>
        <w:spacing w:before="0" w:after="0" w:line="408" w:lineRule="exact"/>
        <w:ind w:left="0" w:right="0" w:firstLine="576"/>
        <w:jc w:val="left"/>
      </w:pPr>
      <w:r>
        <w:rPr>
          <w:strike/>
        </w:rPr>
        <w:t xml:space="preserve">(b) Children who are eligible for working connections child care pursuant to this subsection do not have to keep receiving services identified in this subsection to maintain twelve-month authorization. The department of social and health services' involvement with the family referred for working connections child care ends when the family's child protective services, child welfare services, or family assessment response case is closed.</w:t>
      </w:r>
    </w:p>
    <w:p>
      <w:pPr>
        <w:spacing w:before="0" w:after="0" w:line="408" w:lineRule="exact"/>
        <w:ind w:left="0" w:right="0" w:firstLine="576"/>
        <w:jc w:val="left"/>
      </w:pPr>
      <w:r>
        <w:rPr>
          <w:strike/>
        </w:rPr>
        <w:t xml:space="preserve">(10)(a) Beginning August 1, 2020, the department may not require an applicant or consumer to meet work requirements as a condition of receiving working connections child care benefits when the applicant or consumer is:</w:t>
      </w:r>
    </w:p>
    <w:p>
      <w:pPr>
        <w:spacing w:before="0" w:after="0" w:line="408" w:lineRule="exact"/>
        <w:ind w:left="0" w:right="0" w:firstLine="576"/>
        <w:jc w:val="left"/>
      </w:pPr>
      <w:r>
        <w:rPr>
          <w:strike/>
        </w:rPr>
        <w:t xml:space="preserve">(i) A single parent;</w:t>
      </w:r>
    </w:p>
    <w:p>
      <w:pPr>
        <w:spacing w:before="0" w:after="0" w:line="408" w:lineRule="exact"/>
        <w:ind w:left="0" w:right="0" w:firstLine="576"/>
        <w:jc w:val="left"/>
      </w:pPr>
      <w:r>
        <w:rPr>
          <w:strike/>
        </w:rPr>
        <w:t xml:space="preserve">(ii) A full-time student of a community, technical, or tribal college; and</w:t>
      </w:r>
    </w:p>
    <w:p>
      <w:pPr>
        <w:spacing w:before="0" w:after="0" w:line="408" w:lineRule="exact"/>
        <w:ind w:left="0" w:right="0" w:firstLine="576"/>
        <w:jc w:val="left"/>
      </w:pPr>
      <w:r>
        <w:rPr>
          <w:strike/>
        </w:rPr>
        <w:t xml:space="preserve">(iii) Pursuing vocational education that leads to a degree or certificate in a specific occupation, not to result in a bachelor's or advanced degree.</w:t>
      </w:r>
    </w:p>
    <w:p>
      <w:pPr>
        <w:spacing w:before="0" w:after="0" w:line="408" w:lineRule="exact"/>
        <w:ind w:left="0" w:right="0" w:firstLine="576"/>
        <w:jc w:val="left"/>
      </w:pPr>
      <w:r>
        <w:rPr>
          <w:strike/>
        </w:rPr>
        <w:t xml:space="preserve">(b) An applicant or consumer is a full-time student for the purposes of this subsection if he or she meets the college's definition of a full-time student. The student must maintain passing grades and be in good standing pursuant to college attendance requirements.</w:t>
      </w:r>
    </w:p>
    <w:p>
      <w:pPr>
        <w:spacing w:before="0" w:after="0" w:line="408" w:lineRule="exact"/>
        <w:ind w:left="0" w:right="0" w:firstLine="576"/>
        <w:jc w:val="left"/>
      </w:pPr>
      <w:r>
        <w:rPr>
          <w:strike/>
        </w:rPr>
        <w:t xml:space="preserve">(c) Nothing in this subsection is intended to change how applicants or consumers are prioritized when applicants or consumers are placed on a wait list for working connections child care benefits.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established by the department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P.L. 113-186, authorizations for the working connections child care subsidy are effective for twelve months beginning July 1, 2016, unless an earlier date is provided in the omnibus appropriations act.</w:t>
      </w:r>
    </w:p>
    <w:p>
      <w:pPr>
        <w:spacing w:before="0" w:after="0" w:line="408" w:lineRule="exact"/>
        <w:ind w:left="0" w:right="0" w:firstLine="576"/>
        <w:jc w:val="left"/>
      </w:pPr>
      <w:r>
        <w:rPr/>
        <w:t xml:space="preserve">(3)(a)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t xml:space="preserve">(i) In the last six months have:</w:t>
      </w:r>
    </w:p>
    <w:p>
      <w:pPr>
        <w:spacing w:before="0" w:after="0" w:line="408" w:lineRule="exact"/>
        <w:ind w:left="0" w:right="0" w:firstLine="576"/>
        <w:jc w:val="left"/>
      </w:pPr>
      <w:r>
        <w:rPr/>
        <w:t xml:space="preserve">(A) Received child protective services as defined and used by chapters 26.44 and 74.13 RCW;</w:t>
      </w:r>
    </w:p>
    <w:p>
      <w:pPr>
        <w:spacing w:before="0" w:after="0" w:line="408" w:lineRule="exact"/>
        <w:ind w:left="0" w:right="0" w:firstLine="576"/>
        <w:jc w:val="left"/>
      </w:pPr>
      <w:r>
        <w:rPr/>
        <w:t xml:space="preserve">(B) Received child welfare services as defined and used by chapter 74.13 RCW; or</w:t>
      </w:r>
    </w:p>
    <w:p>
      <w:pPr>
        <w:spacing w:before="0" w:after="0" w:line="408" w:lineRule="exact"/>
        <w:ind w:left="0" w:right="0" w:firstLine="576"/>
        <w:jc w:val="left"/>
      </w:pPr>
      <w:r>
        <w:rPr/>
        <w:t xml:space="preserve">(C) Received services through a family assessment response as defined and used by chapter 26.44 RCW;</w:t>
      </w:r>
    </w:p>
    <w:p>
      <w:pPr>
        <w:spacing w:before="0" w:after="0" w:line="408" w:lineRule="exact"/>
        <w:ind w:left="0" w:right="0" w:firstLine="576"/>
        <w:jc w:val="left"/>
      </w:pPr>
      <w:r>
        <w:rPr/>
        <w:t xml:space="preserve">(ii) Have been referred for child care as part of the family's case management as defined by RCW 74.13.020; and</w:t>
      </w:r>
    </w:p>
    <w:p>
      <w:pPr>
        <w:spacing w:before="0" w:after="0" w:line="408" w:lineRule="exact"/>
        <w:ind w:left="0" w:right="0" w:firstLine="576"/>
        <w:jc w:val="left"/>
      </w:pPr>
      <w:r>
        <w:rPr/>
        <w:t xml:space="preserve">(iii) Are residing with a biological parent or guardian.</w:t>
      </w:r>
    </w:p>
    <w:p>
      <w:pPr>
        <w:spacing w:before="0" w:after="0" w:line="408" w:lineRule="exact"/>
        <w:ind w:left="0" w:right="0" w:firstLine="576"/>
        <w:jc w:val="left"/>
      </w:pPr>
      <w:r>
        <w:rPr/>
        <w:t xml:space="preserve">(b) Children who are eligible for working connections child care pursuant to this subsection do not have to keep receiving services identified in this subsection to maintain twelve-month authorization.</w:t>
      </w:r>
    </w:p>
    <w:p>
      <w:pPr>
        <w:spacing w:before="0" w:after="0" w:line="408" w:lineRule="exact"/>
        <w:ind w:left="0" w:right="0" w:firstLine="576"/>
        <w:jc w:val="left"/>
      </w:pPr>
      <w:r>
        <w:rPr/>
        <w:t xml:space="preserve">(4)(a) Beginning August 1, 2020, the department may not require an applicant or consumer to meet work requirements as a condition of receiving working connections child care benefits when the applicant or consumer is:</w:t>
      </w:r>
    </w:p>
    <w:p>
      <w:pPr>
        <w:spacing w:before="0" w:after="0" w:line="408" w:lineRule="exact"/>
        <w:ind w:left="0" w:right="0" w:firstLine="576"/>
        <w:jc w:val="left"/>
      </w:pPr>
      <w:r>
        <w:rPr/>
        <w:t xml:space="preserve">(i) A single parent;</w:t>
      </w:r>
    </w:p>
    <w:p>
      <w:pPr>
        <w:spacing w:before="0" w:after="0" w:line="408" w:lineRule="exact"/>
        <w:ind w:left="0" w:right="0" w:firstLine="576"/>
        <w:jc w:val="left"/>
      </w:pPr>
      <w:r>
        <w:rPr/>
        <w:t xml:space="preserve">(ii) A full-time student of a community, technical, or tribal college; and</w:t>
      </w:r>
    </w:p>
    <w:p>
      <w:pPr>
        <w:spacing w:before="0" w:after="0" w:line="408" w:lineRule="exact"/>
        <w:ind w:left="0" w:right="0" w:firstLine="576"/>
        <w:jc w:val="left"/>
      </w:pPr>
      <w:r>
        <w:rPr/>
        <w:t xml:space="preserve">(iii) Pursuing vocational education that leads to a degree or certificate in a specific occupation, not to result in a bachelor's or advanced degree.</w:t>
      </w:r>
    </w:p>
    <w:p>
      <w:pPr>
        <w:spacing w:before="0" w:after="0" w:line="408" w:lineRule="exact"/>
        <w:ind w:left="0" w:right="0" w:firstLine="576"/>
        <w:jc w:val="left"/>
      </w:pPr>
      <w:r>
        <w:rPr/>
        <w:t xml:space="preserve">(b) An applicant or consumer is a full-time student for the purposes of this subsection if he or she meets the college's definition of a full-time student. The student must maintain passing grades and be in good standing pursuant to college attendance requirements.</w:t>
      </w:r>
    </w:p>
    <w:p>
      <w:pPr>
        <w:spacing w:before="0" w:after="0" w:line="408" w:lineRule="exact"/>
        <w:ind w:left="0" w:right="0" w:firstLine="576"/>
        <w:jc w:val="left"/>
      </w:pPr>
      <w:r>
        <w:rPr/>
        <w:t xml:space="preserve">(c) Nothing in this subsection is intended to change how applicants or consumers are prioritized when applicants or consumers are placed on a wait list for working connections child care benefits.</w:t>
      </w:r>
    </w:p>
    <w:p>
      <w:pPr>
        <w:spacing w:before="0" w:after="0" w:line="408" w:lineRule="exact"/>
        <w:ind w:left="0" w:right="0" w:firstLine="576"/>
        <w:jc w:val="left"/>
      </w:pPr>
      <w:r>
        <w:rPr/>
        <w:t xml:space="preserve">(5)(a) The department must extend the homeless grace period, as adopted in department rule as of January 1, 2020, from a four-month grace period to a twelve-month grace period.</w:t>
      </w:r>
    </w:p>
    <w:p>
      <w:pPr>
        <w:spacing w:before="0" w:after="0" w:line="408" w:lineRule="exact"/>
        <w:ind w:left="0" w:right="0" w:firstLine="576"/>
        <w:jc w:val="left"/>
      </w:pPr>
      <w:r>
        <w:rPr/>
        <w:t xml:space="preserve">(b) For the purposes of this section, "homeless" means being without a fixed, regular, and adequate nighttime residence as described in the federal McKinney-Vento homeless assistance act (42 U.S.C. Sec. 11434a) as it existed on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8B.</w:t>
      </w:r>
      <w:r>
        <w:t xml:space="preserve">50</w:t>
      </w:r>
      <w:r>
        <w:rPr/>
        <w:t xml:space="preserve">.</w:t>
      </w:r>
      <w:r>
        <w:t xml:space="preserve">248</w:t>
      </w:r>
      <w:r>
        <w:rPr/>
        <w:t xml:space="preserve"> and 2019 c 406 s 71 are each amended to read as follows:</w:t>
      </w:r>
    </w:p>
    <w:p>
      <w:pPr>
        <w:spacing w:before="0" w:after="0" w:line="408" w:lineRule="exact"/>
        <w:ind w:left="0" w:right="0" w:firstLine="576"/>
        <w:jc w:val="left"/>
      </w:pPr>
      <w:r>
        <w:rPr/>
        <w:t xml:space="preserve">Nothing in RCW 43.216.135 </w:t>
      </w:r>
      <w:r>
        <w:rPr>
          <w:u w:val="single"/>
        </w:rPr>
        <w:t xml:space="preserve">or section 2 of this act</w:t>
      </w:r>
      <w:r>
        <w:rPr/>
        <w:t xml:space="preserve"> requires a community or technical college to expand any of its existing child care facilities. Any additional child care services provided by a community or technical college as a result of RCW 43.216.135 </w:t>
      </w:r>
      <w:r>
        <w:rPr>
          <w:u w:val="single"/>
        </w:rPr>
        <w:t xml:space="preserve">or section 2 of this act</w:t>
      </w:r>
      <w:r>
        <w:rPr/>
        <w:t xml:space="preserve"> must be provided within existing resources and existing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2020.</w:t>
      </w:r>
    </w:p>
    <w:p/>
    <w:p>
      <w:pPr>
        <w:jc w:val="center"/>
      </w:pPr>
      <w:r>
        <w:rPr>
          <w:b/>
        </w:rPr>
        <w:t>--- END ---</w:t>
      </w:r>
    </w:p>
    <w:sectPr>
      <w:pgNumType w:start="1"/>
      <w:footerReference xmlns:r="http://schemas.openxmlformats.org/officeDocument/2006/relationships" r:id="Raf2ff0d1e5c14f4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8d65ad18a0499b" /><Relationship Type="http://schemas.openxmlformats.org/officeDocument/2006/relationships/footer" Target="/word/footer1.xml" Id="Raf2ff0d1e5c14f45" /></Relationships>
</file>