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afb94f8f65494a" /></Relationships>
</file>

<file path=word/document.xml><?xml version="1.0" encoding="utf-8"?>
<w:document xmlns:w="http://schemas.openxmlformats.org/wordprocessingml/2006/main">
  <w:body>
    <w:p>
      <w:r>
        <w:t>H-3456.1</w:t>
      </w:r>
    </w:p>
    <w:p>
      <w:pPr>
        <w:jc w:val="center"/>
      </w:pPr>
      <w:r>
        <w:t>_______________________________________________</w:t>
      </w:r>
    </w:p>
    <w:p/>
    <w:p>
      <w:pPr>
        <w:jc w:val="center"/>
      </w:pPr>
      <w:r>
        <w:rPr>
          <w:b/>
        </w:rPr>
        <w:t>HOUSE BILL 2422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Dent, Ybarra, Klippert, Walsh, Boehnke, Goehner, Orcutt, Barkis, Eslick, Young, and Shea</w:t>
      </w:r>
    </w:p>
    <w:p/>
    <w:p>
      <w:r>
        <w:rPr>
          <w:t xml:space="preserve">Read first time 01/14/20.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certain provisions related to civil immigration enforcement; amending RCW 43.330.510; adding a new section to chapter 10.70 RCW; repealing RCW 43.10.310, 43.10.315, 43.17.420, 43.17.425, and 10.93.160; and repealing 2019 c 440 s 9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510</w:t>
      </w:r>
      <w:r>
        <w:rPr/>
        <w:t xml:space="preserve"> and 2019 c 440 s 3 are each amended to read as follows:</w:t>
      </w:r>
    </w:p>
    <w:p>
      <w:pPr>
        <w:spacing w:before="0" w:after="0" w:line="408" w:lineRule="exact"/>
        <w:ind w:left="0" w:right="0" w:firstLine="576"/>
        <w:jc w:val="left"/>
      </w:pPr>
      <w:r>
        <w:rPr/>
        <w:t xml:space="preserve">(1) A keep Washington working statewide work group is established within the department. The work group must:</w:t>
      </w:r>
    </w:p>
    <w:p>
      <w:pPr>
        <w:spacing w:before="0" w:after="0" w:line="408" w:lineRule="exact"/>
        <w:ind w:left="0" w:right="0" w:firstLine="576"/>
        <w:jc w:val="left"/>
      </w:pPr>
      <w:r>
        <w:rPr/>
        <w:t xml:space="preserve">(a) Develop strategies with private sector businesses, labor, and immigrant advocacy organizations to support current and future industries across the state;</w:t>
      </w:r>
    </w:p>
    <w:p>
      <w:pPr>
        <w:spacing w:before="0" w:after="0" w:line="408" w:lineRule="exact"/>
        <w:ind w:left="0" w:right="0" w:firstLine="576"/>
        <w:jc w:val="left"/>
      </w:pPr>
      <w:r>
        <w:rPr/>
        <w:t xml:space="preserve">(b) Conduct research on methods to strengthen career pathways for immigrants and create and enhance partnerships with projected growth industries;</w:t>
      </w:r>
    </w:p>
    <w:p>
      <w:pPr>
        <w:spacing w:before="0" w:after="0" w:line="408" w:lineRule="exact"/>
        <w:ind w:left="0" w:right="0" w:firstLine="576"/>
        <w:jc w:val="left"/>
      </w:pPr>
      <w:r>
        <w:rPr/>
        <w:t xml:space="preserve">(c) Support business and agriculture leadership, civic groups, government, and immigrant advocacy organizations in a statewide effort to provide predictability and stability to the workforce in the agriculture industry; and</w:t>
      </w:r>
    </w:p>
    <w:p>
      <w:pPr>
        <w:spacing w:before="0" w:after="0" w:line="408" w:lineRule="exact"/>
        <w:ind w:left="0" w:right="0" w:firstLine="576"/>
        <w:jc w:val="left"/>
      </w:pPr>
      <w:r>
        <w:rPr/>
        <w:t xml:space="preserve">(d) Recommend approaches to improve Washington's ability to attract and retain immigrant business owners that provide new business and trade opportunities.</w:t>
      </w:r>
    </w:p>
    <w:p>
      <w:pPr>
        <w:spacing w:before="0" w:after="0" w:line="408" w:lineRule="exact"/>
        <w:ind w:left="0" w:right="0" w:firstLine="576"/>
        <w:jc w:val="left"/>
      </w:pPr>
      <w:r>
        <w:rPr/>
        <w:t xml:space="preserve">(2) The work group must consist of eleven representatives, each serving a term of three years, representing members from geographically diverse immigrant advocacy groups, professional associations representing business, labor organizations with a statewide presence, agriculture and immigrant legal interests, faith-based community nonprofit organizations, legal advocacy groups focusing on immigration and criminal justice, academic institutions, and law enforcement. The terms of the members must be staggered. Members of the work group must select a chair from among the membership. The work group must meet at least four times a year and hold meetings in various locations throughout the state. Following each meeting, the work group must report on its status, including meeting minutes and a meeting summary to the department. The department must provide a report to the legislature annually.</w:t>
      </w:r>
    </w:p>
    <w:p>
      <w:pPr>
        <w:spacing w:before="0" w:after="0" w:line="408" w:lineRule="exact"/>
        <w:ind w:left="0" w:right="0" w:firstLine="576"/>
        <w:jc w:val="left"/>
      </w:pPr>
      <w:r>
        <w:rPr/>
        <w:t xml:space="preserve">(3) In addition to the duties and powers described in RCW 43.330.040, it is the director's duty to provide support to the work group.</w:t>
      </w:r>
    </w:p>
    <w:p>
      <w:pPr>
        <w:spacing w:before="0" w:after="0" w:line="408" w:lineRule="exact"/>
        <w:ind w:left="0" w:right="0" w:firstLine="576"/>
        <w:jc w:val="left"/>
      </w:pPr>
      <w:r>
        <w:t>((</w:t>
      </w:r>
      <w:r>
        <w:rPr>
          <w:strike/>
        </w:rPr>
        <w:t xml:space="preserve">(4) The definitions in RCW 43.17.420 apply to this 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10</w:t>
      </w:r>
      <w:r>
        <w:rPr/>
        <w:t xml:space="preserve">.</w:t>
      </w:r>
      <w:r>
        <w:t xml:space="preserve">310</w:t>
      </w:r>
      <w:r>
        <w:rPr/>
        <w:t xml:space="preserve"> (Immigration enforcement model policies</w:t>
      </w:r>
      <w:r>
        <w:rPr>
          <w:rFonts w:ascii="Times New Roman" w:hAnsi="Times New Roman"/>
        </w:rPr>
        <w:t xml:space="preserve">—</w:t>
      </w:r>
      <w:r>
        <w:rPr/>
        <w:t xml:space="preserve">Adoption by schools, health facilities, courthouses) and 2019 c 440 s 4;</w:t>
      </w:r>
    </w:p>
    <w:p>
      <w:pPr>
        <w:spacing w:before="0" w:after="0" w:line="408" w:lineRule="exact"/>
        <w:ind w:left="0" w:right="0" w:firstLine="576"/>
        <w:jc w:val="left"/>
      </w:pPr>
      <w:r>
        <w:t>(2)</w:t>
      </w:r>
      <w:r>
        <w:rPr/>
        <w:t xml:space="preserve">RCW </w:t>
      </w:r>
      <w:r>
        <w:t xml:space="preserve">43</w:t>
      </w:r>
      <w:r>
        <w:rPr/>
        <w:t xml:space="preserve">.</w:t>
      </w:r>
      <w:r>
        <w:t xml:space="preserve">10</w:t>
      </w:r>
      <w:r>
        <w:rPr/>
        <w:t xml:space="preserve">.</w:t>
      </w:r>
      <w:r>
        <w:t xml:space="preserve">315</w:t>
      </w:r>
      <w:r>
        <w:rPr/>
        <w:t xml:space="preserve"> (Immigration enforcement model policies</w:t>
      </w:r>
      <w:r>
        <w:rPr>
          <w:rFonts w:ascii="Times New Roman" w:hAnsi="Times New Roman"/>
        </w:rPr>
        <w:t xml:space="preserve">—</w:t>
      </w:r>
      <w:r>
        <w:rPr/>
        <w:t xml:space="preserve">Adoption by law enforcement agencies) and 2019 c 440 s 7;</w:t>
      </w:r>
    </w:p>
    <w:p>
      <w:pPr>
        <w:spacing w:before="0" w:after="0" w:line="408" w:lineRule="exact"/>
        <w:ind w:left="0" w:right="0" w:firstLine="576"/>
        <w:jc w:val="left"/>
      </w:pPr>
      <w:r>
        <w:t>(3)</w:t>
      </w:r>
      <w:r>
        <w:rPr/>
        <w:t xml:space="preserve">RCW </w:t>
      </w:r>
      <w:r>
        <w:t xml:space="preserve">43</w:t>
      </w:r>
      <w:r>
        <w:rPr/>
        <w:t xml:space="preserve">.</w:t>
      </w:r>
      <w:r>
        <w:t xml:space="preserve">17</w:t>
      </w:r>
      <w:r>
        <w:rPr/>
        <w:t xml:space="preserve">.</w:t>
      </w:r>
      <w:r>
        <w:t xml:space="preserve">420</w:t>
      </w:r>
      <w:r>
        <w:rPr/>
        <w:t xml:space="preserve"> (Immigration and citizenship status</w:t>
      </w:r>
      <w:r>
        <w:rPr>
          <w:rFonts w:ascii="Times New Roman" w:hAnsi="Times New Roman"/>
        </w:rPr>
        <w:t xml:space="preserve">—</w:t>
      </w:r>
      <w:r>
        <w:rPr/>
        <w:t xml:space="preserve">Definitions) and 2019 c 440 s 2;</w:t>
      </w:r>
    </w:p>
    <w:p>
      <w:pPr>
        <w:spacing w:before="0" w:after="0" w:line="408" w:lineRule="exact"/>
        <w:ind w:left="0" w:right="0" w:firstLine="576"/>
        <w:jc w:val="left"/>
      </w:pPr>
      <w:r>
        <w:t>(4)</w:t>
      </w:r>
      <w:r>
        <w:rPr/>
        <w:t xml:space="preserve">RCW </w:t>
      </w:r>
      <w:r>
        <w:t xml:space="preserve">43</w:t>
      </w:r>
      <w:r>
        <w:rPr/>
        <w:t xml:space="preserve">.</w:t>
      </w:r>
      <w:r>
        <w:t xml:space="preserve">17</w:t>
      </w:r>
      <w:r>
        <w:rPr/>
        <w:t xml:space="preserve">.</w:t>
      </w:r>
      <w:r>
        <w:t xml:space="preserve">425</w:t>
      </w:r>
      <w:r>
        <w:rPr/>
        <w:t xml:space="preserve"> (Immigration and citizenship status</w:t>
      </w:r>
      <w:r>
        <w:rPr>
          <w:rFonts w:ascii="Times New Roman" w:hAnsi="Times New Roman"/>
        </w:rPr>
        <w:t xml:space="preserve">—</w:t>
      </w:r>
      <w:r>
        <w:rPr/>
        <w:t xml:space="preserve">State agency restrictions) and 2019 c 440 s 5;</w:t>
      </w:r>
    </w:p>
    <w:p>
      <w:pPr>
        <w:spacing w:before="0" w:after="0" w:line="408" w:lineRule="exact"/>
        <w:ind w:left="0" w:right="0" w:firstLine="576"/>
        <w:jc w:val="left"/>
      </w:pPr>
      <w:r>
        <w:t>(5)</w:t>
      </w:r>
      <w:r>
        <w:rPr/>
        <w:t xml:space="preserve">RCW </w:t>
      </w:r>
      <w:r>
        <w:t xml:space="preserve">10</w:t>
      </w:r>
      <w:r>
        <w:rPr/>
        <w:t xml:space="preserve">.</w:t>
      </w:r>
      <w:r>
        <w:t xml:space="preserve">93</w:t>
      </w:r>
      <w:r>
        <w:rPr/>
        <w:t xml:space="preserve">.</w:t>
      </w:r>
      <w:r>
        <w:t xml:space="preserve">160</w:t>
      </w:r>
      <w:r>
        <w:rPr/>
        <w:t xml:space="preserve"> (Immigration and citizenship status</w:t>
      </w:r>
      <w:r>
        <w:rPr>
          <w:rFonts w:ascii="Times New Roman" w:hAnsi="Times New Roman"/>
        </w:rPr>
        <w:t xml:space="preserve">—</w:t>
      </w:r>
      <w:r>
        <w:rPr/>
        <w:t xml:space="preserve">Law enforcement agency restrictions) and 2019 c 440 s 6; and</w:t>
      </w:r>
    </w:p>
    <w:p>
      <w:pPr>
        <w:spacing w:before="0" w:after="0" w:line="408" w:lineRule="exact"/>
        <w:ind w:left="0" w:right="0" w:firstLine="576"/>
        <w:jc w:val="left"/>
      </w:pPr>
      <w:r>
        <w:t>(6)</w:t>
      </w:r>
      <w:r>
        <w:rPr/>
        <w:t xml:space="preserve">2019 c 440 s 9</w:t>
      </w:r>
      <w:r>
        <w:rPr/>
        <w:t xml:space="preserve">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Whenever a person is committed to a state correctional facility, county jail, or any other state or county institution which is supported wholly or in part by public funds, the individual in charge of the facility may inquire into the citizenship or immigration status of the person and may notify federal immigration authorities of the immigration status, lawful or unlawful, of a person in custody. The individual in charge of the facility may assist and cooperate with the appropriate federal immigration authority, to include the sharing of the date of and reason for the person's commitment, the length of commitment, the person's country of citizenship, and the date on which and the port at which the person last entered the United States, to the extent consistent with state and local laws.</w:t>
      </w:r>
    </w:p>
    <w:p/>
    <w:p>
      <w:pPr>
        <w:jc w:val="center"/>
      </w:pPr>
      <w:r>
        <w:rPr>
          <w:b/>
        </w:rPr>
        <w:t>--- END ---</w:t>
      </w:r>
    </w:p>
    <w:sectPr>
      <w:pgNumType w:start="1"/>
      <w:footerReference xmlns:r="http://schemas.openxmlformats.org/officeDocument/2006/relationships" r:id="R54e71a67ccb54a0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346890ff7c49ab" /><Relationship Type="http://schemas.openxmlformats.org/officeDocument/2006/relationships/footer" Target="/word/footer1.xml" Id="R54e71a67ccb54a06" /></Relationships>
</file>