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a41f361892457b" /></Relationships>
</file>

<file path=word/document.xml><?xml version="1.0" encoding="utf-8"?>
<w:document xmlns:w="http://schemas.openxmlformats.org/wordprocessingml/2006/main">
  <w:body>
    <w:p>
      <w:r>
        <w:t>H-4445.1</w:t>
      </w:r>
    </w:p>
    <w:p>
      <w:pPr>
        <w:jc w:val="center"/>
      </w:pPr>
      <w:r>
        <w:t>_______________________________________________</w:t>
      </w:r>
    </w:p>
    <w:p/>
    <w:p>
      <w:pPr>
        <w:jc w:val="center"/>
      </w:pPr>
      <w:r>
        <w:rPr>
          <w:b/>
        </w:rPr>
        <w:t>SUBSTITUTE HOUSE BILL 2411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Health Care &amp; Wellness (originally sponsored by Representatives Orwall, Kilduff, Gildon, Leavitt, Paul, Cody, Davis, Pollet, Goodman, Wylie, Doglio, and Morgan)</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suicide prevention; reenacting and amending RCW 43.70.442; adding a new section to chapter 18.92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2019 c 444 s 13 and 2019 c 358 s 5 are each reenacted and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substance use disorder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w:t>
      </w:r>
      <w:r>
        <w:t>((</w:t>
      </w:r>
      <w:r>
        <w:rPr>
          <w:strike/>
        </w:rPr>
        <w:t xml:space="preserve">, a</w:t>
      </w:r>
      <w:r>
        <w:t>))</w:t>
      </w:r>
      <w:r>
        <w:rPr>
          <w:u w:val="single"/>
        </w:rPr>
        <w:t xml:space="preserve">:</w:t>
      </w:r>
    </w:p>
    <w:p>
      <w:pPr>
        <w:spacing w:before="0" w:after="0" w:line="408" w:lineRule="exact"/>
        <w:ind w:left="0" w:right="0" w:firstLine="576"/>
        <w:jc w:val="left"/>
      </w:pPr>
      <w:r>
        <w:rPr>
          <w:u w:val="single"/>
        </w:rPr>
        <w:t xml:space="preserve">(i) A</w:t>
      </w:r>
      <w:r>
        <w:rPr/>
        <w:t xml:space="preserve">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u w:val="single"/>
        </w:rPr>
        <w:t xml:space="preserve">(ii) Beginning July 1, 2021, the second training for a psychologist, a marriage and family therapist, a mental health counselor, an advanced social worker, an independent clinical social worker, a social worker associate-advanced, or a social worker associate-independent clinical must be either: (A) An advanced training focused on suicide management, suicide care protocols, or effective treatments; or (B) a training in a treatment modality shown to be effective in working with people who are suicidal, including dialectical behavior therapy, collaborative assessment and management of suicide risk, or cognitive behavior therapy-suicide prevention. If a professional subject to the requirements of this subsection has already completed the professional's second training prior to July 1, 2021, the professional's next training must comply with this subsection. This subsection (2)(a)(ii) does not apply if the licensee demonstrates that the training required by this subsection (2)(a)(ii) is not reasonably available.</w:t>
      </w:r>
    </w:p>
    <w:p>
      <w:pPr>
        <w:spacing w:before="0" w:after="0" w:line="408" w:lineRule="exact"/>
        <w:ind w:left="0" w:right="0" w:firstLine="576"/>
        <w:jc w:val="left"/>
      </w:pPr>
      <w:r>
        <w:rPr/>
        <w:t xml:space="preserve">(b)</w:t>
      </w:r>
      <w:r>
        <w:rPr>
          <w:u w:val="single"/>
        </w:rPr>
        <w:t xml:space="preserve">(i)</w:t>
      </w:r>
      <w:r>
        <w:rPr/>
        <w:t xml:space="preserve">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u w:val="single"/>
        </w:rPr>
        <w:t xml:space="preserve">(ii) Beginning July 1, 2021, a psychologist, a marriage and family therapist, a mental health counselor, an advanced social worker, an independent clinical social worker, a social worker associate-advanced, or a social worker associate-independent clinical exempt from his or her first training under (b)(i) of this subsection must comply with the requirements of (a)(ii) of this subsection for his or her first training after initial licensure. If a professional subject to the requirements of this subsection has already completed the professional's first training after initial licensure, the professional's next training must comply with this subsection (2)(b)(ii). This subsection (2)(b)(ii) does not apply if the licensee demonstrates that the training required by this subsection (2)(b)(ii) is not reasonably available.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w:t>
      </w:r>
    </w:p>
    <w:p>
      <w:pPr>
        <w:spacing w:before="0" w:after="0" w:line="408" w:lineRule="exact"/>
        <w:ind w:left="0" w:right="0" w:firstLine="576"/>
        <w:jc w:val="left"/>
      </w:pPr>
      <w:r>
        <w:rPr/>
        <w:t xml:space="preserve">(ix) A pharmacist licensed under chapter 18.64 RCW;</w:t>
      </w:r>
    </w:p>
    <w:p>
      <w:pPr>
        <w:spacing w:before="0" w:after="0" w:line="408" w:lineRule="exact"/>
        <w:ind w:left="0" w:right="0" w:firstLine="576"/>
        <w:jc w:val="left"/>
      </w:pPr>
      <w:r>
        <w:rPr/>
        <w:t xml:space="preserve">(x) A dentist licensed under chapter 18.32 RCW;</w:t>
      </w:r>
    </w:p>
    <w:p>
      <w:pPr>
        <w:spacing w:before="0" w:after="0" w:line="408" w:lineRule="exact"/>
        <w:ind w:left="0" w:right="0" w:firstLine="576"/>
        <w:jc w:val="left"/>
      </w:pPr>
      <w:r>
        <w:rPr/>
        <w:t xml:space="preserve">(xi) A dental hygienist licensed under chapter 18.29 RCW;</w:t>
      </w:r>
    </w:p>
    <w:p>
      <w:pPr>
        <w:spacing w:before="0" w:after="0" w:line="408" w:lineRule="exact"/>
        <w:ind w:left="0" w:right="0" w:firstLine="576"/>
        <w:jc w:val="left"/>
      </w:pPr>
      <w:r>
        <w:rPr/>
        <w:t xml:space="preserve">(xii) An athletic trainer licensed under chapter 18.250 RCW; </w:t>
      </w:r>
      <w:r>
        <w:t>((</w:t>
      </w:r>
      <w:r>
        <w:rPr>
          <w:strike/>
        </w:rPr>
        <w:t xml:space="preserve">and</w:t>
      </w:r>
      <w:r>
        <w:t>))</w:t>
      </w:r>
    </w:p>
    <w:p>
      <w:pPr>
        <w:spacing w:before="0" w:after="0" w:line="408" w:lineRule="exact"/>
        <w:ind w:left="0" w:right="0" w:firstLine="576"/>
        <w:jc w:val="left"/>
      </w:pPr>
      <w:r>
        <w:rPr/>
        <w:t xml:space="preserve">(xiii) </w:t>
      </w:r>
      <w:r>
        <w:rPr>
          <w:u w:val="single"/>
        </w:rPr>
        <w:t xml:space="preserve">An optometrist licensed under chapter 18.53 RCW;</w:t>
      </w:r>
    </w:p>
    <w:p>
      <w:pPr>
        <w:spacing w:before="0" w:after="0" w:line="408" w:lineRule="exact"/>
        <w:ind w:left="0" w:right="0" w:firstLine="576"/>
        <w:jc w:val="left"/>
      </w:pPr>
      <w:r>
        <w:rPr>
          <w:u w:val="single"/>
        </w:rPr>
        <w:t xml:space="preserve">(xiv) An acupuncture and Eastern medicine practitioner licensed under chapter 18.06 RCW; and</w:t>
      </w:r>
    </w:p>
    <w:p>
      <w:pPr>
        <w:spacing w:before="0" w:after="0" w:line="408" w:lineRule="exact"/>
        <w:ind w:left="0" w:right="0" w:firstLine="576"/>
        <w:jc w:val="left"/>
      </w:pPr>
      <w:r>
        <w:rPr>
          <w:u w:val="single"/>
        </w:rPr>
        <w:t xml:space="preserve">(xv)</w:t>
      </w:r>
      <w:r>
        <w:rPr/>
        <w:t xml:space="preserve"> A person holding a retired active license for one of the professions listed in (a)(i) through </w:t>
      </w:r>
      <w:r>
        <w:t>((</w:t>
      </w:r>
      <w:r>
        <w:rPr>
          <w:strike/>
        </w:rPr>
        <w:t xml:space="preserve">(xii)</w:t>
      </w:r>
      <w:r>
        <w:t>))</w:t>
      </w:r>
      <w:r>
        <w:rPr/>
        <w:t xml:space="preserve"> </w:t>
      </w:r>
      <w:r>
        <w:rPr>
          <w:u w:val="single"/>
        </w:rPr>
        <w:t xml:space="preserve">(xiv)</w:t>
      </w:r>
      <w:r>
        <w:rPr/>
        <w:t xml:space="preserve"> of this subsection.</w:t>
      </w:r>
    </w:p>
    <w:p>
      <w:pPr>
        <w:spacing w:before="0" w:after="0" w:line="408" w:lineRule="exact"/>
        <w:ind w:left="0" w:right="0" w:firstLine="576"/>
        <w:jc w:val="left"/>
      </w:pPr>
      <w:r>
        <w:rPr/>
        <w:t xml:space="preserve">(b)(i) A professional listed in (a)(i) through (viii) of this subsection or a person holding a retired active license for one of the professions listed in (a)(i) through (viii)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(iii) A licensed dentist, a licensed dental hygienist, or a person holding a retired active license as a dentist shall complete the one-time training by the end of the full continuing education reporting period after August 1, 2020, or during the first full continuing education reporting period after initial licensure, whichever is later. Training completed between July 23, 2017, and August 1, 2020, that meets the requirements of this section, other than the timing requirements of this subsection (5)(b)(iii), must be accepted by the disciplining authority as meeting the one-time training requirement of this subsection (5).</w:t>
      </w:r>
    </w:p>
    <w:p>
      <w:pPr>
        <w:spacing w:before="0" w:after="0" w:line="408" w:lineRule="exact"/>
        <w:ind w:left="0" w:right="0" w:firstLine="576"/>
        <w:jc w:val="left"/>
      </w:pPr>
      <w:r>
        <w:rPr>
          <w:u w:val="single"/>
        </w:rPr>
        <w:t xml:space="preserve">(iv) A licensed optometrist or a licensed acupuncture and Eastern medicine practitioner, or a person holding a retired active license as an optometrist or an acupuncture and Eastern medicine practitioner, shall complete the one-time training by the end of the full continuing education reporting period after August 1, 2021, or during the first full continuing education reporting period after initial licensure, whichever is later. Training completed between the effective date of this section and August 1, 2021, that meets the requirements of this section, other than the timing requirements of this subsection (5)(b)(iv), must be accepted by the disciplining authority as meeting the one-time training requirement of this subsection (5).</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 </w:t>
      </w:r>
      <w:r>
        <w:rPr>
          <w:u w:val="single"/>
        </w:rPr>
        <w:t xml:space="preserve">Beginning July 1, 2021, for purposes of subsection (2)(a)(ii) of this section, the model list must include advanced training and training in treatment modalities shown to be effective in working with people who are suicidal.</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or dentists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u w:val="single"/>
        </w:rPr>
        <w:t xml:space="preserve">(e) By January 1, 2021, the department shall adopt minimum standards for advanced training and training in treatment modalities shown to be effective in working with people who are suicidal. Beginning July 1, 2021, all such training on the model list must meet the minimum standards. When adopting the minimum standards, the department must consult with the affected disciplining authorities, public and private institutions of higher education, educators, experts in suicide assessment, treatment, and management, the Washington department of veterans affairs, and affected professional associations.</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71.24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board, in consultation with the University of Washington's forefront suicide prevention center of excellence and affected professional associations, shall develop a suicide prevention training program for veterinarians and veterinary technicians by June 30, 2022. The program must:</w:t>
      </w:r>
    </w:p>
    <w:p>
      <w:pPr>
        <w:spacing w:before="0" w:after="0" w:line="408" w:lineRule="exact"/>
        <w:ind w:left="0" w:right="0" w:firstLine="576"/>
        <w:jc w:val="left"/>
      </w:pPr>
      <w:r>
        <w:rPr/>
        <w:t xml:space="preserve">(a) Recognize that veterinarians treat animal patients and have limited interaction with animal patient owners;</w:t>
      </w:r>
    </w:p>
    <w:p>
      <w:pPr>
        <w:spacing w:before="0" w:after="0" w:line="408" w:lineRule="exact"/>
        <w:ind w:left="0" w:right="0" w:firstLine="576"/>
        <w:jc w:val="left"/>
      </w:pPr>
      <w:r>
        <w:rPr/>
        <w:t xml:space="preserve">(b) Focus on mental health and well-being;</w:t>
      </w:r>
    </w:p>
    <w:p>
      <w:pPr>
        <w:spacing w:before="0" w:after="0" w:line="408" w:lineRule="exact"/>
        <w:ind w:left="0" w:right="0" w:firstLine="576"/>
        <w:jc w:val="left"/>
      </w:pPr>
      <w:r>
        <w:rPr/>
        <w:t xml:space="preserve">(c) Include general content on suicide risk, prevention, and resourcing, and specific content on imminent harm by lethal means; and</w:t>
      </w:r>
    </w:p>
    <w:p>
      <w:pPr>
        <w:spacing w:before="0" w:after="0" w:line="408" w:lineRule="exact"/>
        <w:ind w:left="0" w:right="0" w:firstLine="576"/>
        <w:jc w:val="left"/>
      </w:pPr>
      <w:r>
        <w:rPr/>
        <w:t xml:space="preserve">(d) Be three hours in length.</w:t>
      </w:r>
    </w:p>
    <w:p>
      <w:pPr>
        <w:spacing w:before="0" w:after="0" w:line="408" w:lineRule="exact"/>
        <w:ind w:left="0" w:right="0" w:firstLine="576"/>
        <w:jc w:val="left"/>
      </w:pPr>
      <w:r>
        <w:rPr/>
        <w:t xml:space="preserve">(2) Beginning July 1, 2022, all veterinarians and veterinary technicians shall complete the training program developed by the board. The training must be completed during the first full continuing education reporting period after July 1, 2022, or during the first full continuing education reporting period after initial licensure, whichever is later. The board may exempt any veterinarian or veterinary technician who completed training substantially equivalent to the training developed under subsection (1) of this section in the three years prior to July 1, 2022.</w:t>
      </w:r>
    </w:p>
    <w:p>
      <w:pPr>
        <w:spacing w:before="0" w:after="0" w:line="408" w:lineRule="exact"/>
        <w:ind w:left="0" w:right="0" w:firstLine="576"/>
        <w:jc w:val="left"/>
      </w:pPr>
      <w:r>
        <w:rPr/>
        <w:t xml:space="preserve">(3) The hours spent completing training under this section count toward meeting any applicable continuing education requirements for veterinarians and veterinary technicians.</w:t>
      </w:r>
    </w:p>
    <w:p>
      <w:pPr>
        <w:spacing w:before="0" w:after="0" w:line="408" w:lineRule="exact"/>
        <w:ind w:left="0" w:right="0" w:firstLine="576"/>
        <w:jc w:val="left"/>
      </w:pPr>
      <w:r>
        <w:rPr/>
        <w:t xml:space="preserve">(4) Nothing in this section may be interpreted to expand or limit the scope of practice of a veterinarian or veterinary technician.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August 1, 2020.</w:t>
      </w:r>
    </w:p>
    <w:p/>
    <w:p>
      <w:pPr>
        <w:jc w:val="center"/>
      </w:pPr>
      <w:r>
        <w:rPr>
          <w:b/>
        </w:rPr>
        <w:t>--- END ---</w:t>
      </w:r>
    </w:p>
    <w:sectPr>
      <w:pgNumType w:start="1"/>
      <w:footerReference xmlns:r="http://schemas.openxmlformats.org/officeDocument/2006/relationships" r:id="R0c6e2d44ed7d4c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3bb0600a014027" /><Relationship Type="http://schemas.openxmlformats.org/officeDocument/2006/relationships/footer" Target="/word/footer1.xml" Id="R0c6e2d44ed7d4c7e" /></Relationships>
</file>