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18e97a213145ae" /></Relationships>
</file>

<file path=word/document.xml><?xml version="1.0" encoding="utf-8"?>
<w:document xmlns:w="http://schemas.openxmlformats.org/wordprocessingml/2006/main">
  <w:body>
    <w:p>
      <w:r>
        <w:t>H-3720.1</w:t>
      </w:r>
    </w:p>
    <w:p>
      <w:pPr>
        <w:jc w:val="center"/>
      </w:pPr>
      <w:r>
        <w:t>_______________________________________________</w:t>
      </w:r>
    </w:p>
    <w:p/>
    <w:p>
      <w:pPr>
        <w:jc w:val="center"/>
      </w:pPr>
      <w:r>
        <w:rPr>
          <w:b/>
        </w:rPr>
        <w:t>HOUSE BILL 2384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Doglio, Ramel, Tarleton, Macri, Kloba, and Gregerson</w:t>
      </w:r>
    </w:p>
    <w:p/>
    <w:p>
      <w:r>
        <w:rPr>
          <w:t xml:space="preserve">Prefiled 01/10/20.</w:t>
        </w:rPr>
      </w:r>
      <w:r>
        <w:rPr>
          <w:t xml:space="preserve">Read first time 01/13/20.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property tax exemption for nonprofit organizations providing rental housing or mobile home park spaces to qualifying households; amending RCW 84.36.560 and 84.36.815;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2019 c 390 s 11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w:t>
      </w:r>
      <w:r>
        <w:t>((</w:t>
      </w:r>
      <w:r>
        <w:rPr>
          <w:strike/>
        </w:rPr>
        <w:t xml:space="preserve">very low-income</w:t>
      </w:r>
      <w:r>
        <w:t>))</w:t>
      </w:r>
      <w:r>
        <w:rPr/>
        <w:t xml:space="preserve"> </w:t>
      </w:r>
      <w:r>
        <w:rPr>
          <w:u w:val="single"/>
        </w:rPr>
        <w:t xml:space="preserve">qualifying</w:t>
      </w:r>
      <w:r>
        <w:rPr/>
        <w:t xml:space="preserve"> households or used to provide space for the placement of a mobile home for a </w:t>
      </w:r>
      <w:r>
        <w:t>((</w:t>
      </w:r>
      <w:r>
        <w:rPr>
          <w:strike/>
        </w:rPr>
        <w:t xml:space="preserve">very low-income</w:t>
      </w:r>
      <w:r>
        <w:t>))</w:t>
      </w:r>
      <w:r>
        <w:rPr/>
        <w:t xml:space="preserve"> </w:t>
      </w:r>
      <w:r>
        <w:rPr>
          <w:u w:val="single"/>
        </w:rPr>
        <w:t xml:space="preserve">qualifying</w:t>
      </w:r>
      <w:r>
        <w:rPr/>
        <w:t xml:space="preserve">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w:t>
      </w:r>
      <w:r>
        <w:t>((</w:t>
      </w:r>
      <w:r>
        <w:rPr>
          <w:strike/>
        </w:rPr>
        <w:t xml:space="preserve">very low-income</w:t>
      </w:r>
      <w:r>
        <w:t>))</w:t>
      </w:r>
      <w:r>
        <w:rPr/>
        <w:t xml:space="preserve"> </w:t>
      </w:r>
      <w:r>
        <w:rPr>
          <w:u w:val="single"/>
        </w:rPr>
        <w:t xml:space="preserve">qualifying</w:t>
      </w:r>
      <w:r>
        <w:rPr/>
        <w:t xml:space="preserve">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w:t>
      </w:r>
    </w:p>
    <w:p>
      <w:pPr>
        <w:spacing w:before="0" w:after="0" w:line="408" w:lineRule="exact"/>
        <w:ind w:left="0" w:right="0" w:firstLine="576"/>
        <w:jc w:val="left"/>
      </w:pPr>
      <w:r>
        <w:rPr/>
        <w:t xml:space="preserve">(iv) The surcharges authorized by RCW 36.22.178 and 36.22.179 and any of the surcharges authorized in chapter 43.185C RCW; or</w:t>
      </w:r>
    </w:p>
    <w:p>
      <w:pPr>
        <w:spacing w:before="0" w:after="0" w:line="408" w:lineRule="exact"/>
        <w:ind w:left="0" w:right="0" w:firstLine="576"/>
        <w:jc w:val="left"/>
      </w:pPr>
      <w:r>
        <w:rPr/>
        <w:t xml:space="preserve">(v) The Washington state housing finance commission, provided that the financing is for a mobile home park cooperative or a manufactured housing cooperative, as defined in RCW 59.20.030.</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w:t>
      </w:r>
      <w:r>
        <w:t>((</w:t>
      </w:r>
      <w:r>
        <w:rPr>
          <w:strike/>
        </w:rPr>
        <w:t xml:space="preserve">very low-income</w:t>
      </w:r>
      <w:r>
        <w:t>))</w:t>
      </w:r>
      <w:r>
        <w:rPr/>
        <w:t xml:space="preserve"> </w:t>
      </w:r>
      <w:r>
        <w:rPr>
          <w:u w:val="single"/>
        </w:rPr>
        <w:t xml:space="preserve">qualifying</w:t>
      </w:r>
      <w:r>
        <w:rPr/>
        <w:t xml:space="preserve">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is allowed for each dwelling unit in the rental housing or for each lot in a mobile home park occupied by a </w:t>
      </w:r>
      <w:r>
        <w:t>((</w:t>
      </w:r>
      <w:r>
        <w:rPr>
          <w:strike/>
        </w:rPr>
        <w:t xml:space="preserve">very low-income</w:t>
      </w:r>
      <w:r>
        <w:t>))</w:t>
      </w:r>
      <w:r>
        <w:rPr/>
        <w:t xml:space="preserve"> </w:t>
      </w:r>
      <w:r>
        <w:rPr>
          <w:u w:val="single"/>
        </w:rPr>
        <w:t xml:space="preserve">qualifying</w:t>
      </w:r>
      <w:r>
        <w:rPr/>
        <w:t xml:space="preserve"> household.</w:t>
      </w:r>
    </w:p>
    <w:p>
      <w:pPr>
        <w:spacing w:before="0" w:after="0" w:line="408" w:lineRule="exact"/>
        <w:ind w:left="0" w:right="0" w:firstLine="576"/>
        <w:jc w:val="left"/>
      </w:pPr>
      <w:r>
        <w:rPr/>
        <w:t xml:space="preserve">(b) The amount of exemption must be calculated by multiplying the assessed value of the property reasonably necessary to provide the rental housing or to operate the mobile home park by a fraction. The numerator of the fraction is the number of dwelling units or lots occupied by </w:t>
      </w:r>
      <w:r>
        <w:t>((</w:t>
      </w:r>
      <w:r>
        <w:rPr>
          <w:strike/>
        </w:rPr>
        <w:t xml:space="preserve">very low-income</w:t>
      </w:r>
      <w:r>
        <w:t>))</w:t>
      </w:r>
      <w:r>
        <w:rPr/>
        <w:t xml:space="preserve"> </w:t>
      </w:r>
      <w:r>
        <w:rPr>
          <w:u w:val="single"/>
        </w:rPr>
        <w:t xml:space="preserve">qualifying</w:t>
      </w:r>
      <w:r>
        <w:rPr/>
        <w:t xml:space="preserve">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w:t>
      </w:r>
      <w:r>
        <w:t>((</w:t>
      </w:r>
      <w:r>
        <w:rPr>
          <w:strike/>
        </w:rPr>
        <w:t xml:space="preserve">in a facility with ten units or fewer</w:t>
      </w:r>
      <w:r>
        <w:t>))</w:t>
      </w:r>
      <w:r>
        <w:rPr/>
        <w:t xml:space="preserve"> or mobile home lot in a mobile home park </w:t>
      </w:r>
      <w:r>
        <w:t>((</w:t>
      </w:r>
      <w:r>
        <w:rPr>
          <w:strike/>
        </w:rPr>
        <w:t xml:space="preserve">with ten lots or fewer</w:t>
      </w:r>
      <w:r>
        <w:t>))</w:t>
      </w:r>
      <w:r>
        <w:rPr/>
        <w:t xml:space="preserve"> was occupied by a </w:t>
      </w:r>
      <w:r>
        <w:t>((</w:t>
      </w:r>
      <w:r>
        <w:rPr>
          <w:strike/>
        </w:rPr>
        <w:t xml:space="preserve">very low-income</w:t>
      </w:r>
      <w:r>
        <w:t>))</w:t>
      </w:r>
      <w:r>
        <w:rPr/>
        <w:t xml:space="preserve"> </w:t>
      </w:r>
      <w:r>
        <w:rPr>
          <w:u w:val="single"/>
        </w:rPr>
        <w:t xml:space="preserve">qualifying</w:t>
      </w:r>
      <w:r>
        <w:rPr/>
        <w:t xml:space="preserve"> household at the time the exemption was granted and the income of the household subsequently rises above </w:t>
      </w:r>
      <w:r>
        <w:t>((</w:t>
      </w:r>
      <w:r>
        <w:rPr>
          <w:strike/>
        </w:rPr>
        <w:t xml:space="preserve">fifty</w:t>
      </w:r>
      <w:r>
        <w:t>))</w:t>
      </w:r>
      <w:r>
        <w:rPr/>
        <w:t xml:space="preserve"> </w:t>
      </w:r>
      <w:r>
        <w:rPr>
          <w:u w:val="single"/>
        </w:rPr>
        <w:t xml:space="preserve">sixty</w:t>
      </w:r>
      <w:r>
        <w:rPr/>
        <w:t xml:space="preserve"> percent of the median income but remains at or below eighty percent of the median income, the exemption will continue as long as the housing continues to meet the certification requirements </w:t>
      </w:r>
      <w:r>
        <w:t>((</w:t>
      </w:r>
      <w:r>
        <w:rPr>
          <w:strike/>
        </w:rPr>
        <w:t xml:space="preserve">of a very low-income housing program</w:t>
      </w:r>
      <w:r>
        <w:t>))</w:t>
      </w:r>
      <w:r>
        <w:rPr/>
        <w:t xml:space="preserve">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w:t>
      </w:r>
      <w:r>
        <w:t>((</w:t>
      </w:r>
      <w:r>
        <w:rPr>
          <w:strike/>
        </w:rPr>
        <w:t xml:space="preserve">fifty</w:t>
      </w:r>
      <w:r>
        <w:t>))</w:t>
      </w:r>
      <w:r>
        <w:rPr/>
        <w:t xml:space="preserve"> </w:t>
      </w:r>
      <w:r>
        <w:rPr>
          <w:u w:val="single"/>
        </w:rPr>
        <w:t xml:space="preserve">sixty</w:t>
      </w:r>
      <w:r>
        <w:rPr/>
        <w:t xml:space="preserve"> percent of the median income adjusted for family size as most recently determined by the federal department of housing and urban development for the county in which the rental housing or mobile home park is located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w:t>
      </w:r>
      <w:r>
        <w:t>((</w:t>
      </w:r>
      <w:r>
        <w:rPr>
          <w:strike/>
        </w:rPr>
        <w:t xml:space="preserve">very low-income</w:t>
      </w:r>
      <w:r>
        <w:t>))</w:t>
      </w:r>
      <w:r>
        <w:rPr/>
        <w:t xml:space="preserve"> </w:t>
      </w:r>
      <w:r>
        <w:rPr>
          <w:u w:val="single"/>
        </w:rPr>
        <w:t xml:space="preserve">qualifying</w:t>
      </w:r>
      <w:r>
        <w:rPr/>
        <w:t xml:space="preserve">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w:t>
      </w:r>
      <w:r>
        <w:t>((</w:t>
      </w:r>
      <w:r>
        <w:rPr>
          <w:strike/>
        </w:rPr>
        <w:t xml:space="preserve">very low-income</w:t>
      </w:r>
      <w:r>
        <w:t>))</w:t>
      </w:r>
      <w:r>
        <w:rPr/>
        <w:t xml:space="preserve"> </w:t>
      </w:r>
      <w:r>
        <w:rPr>
          <w:u w:val="single"/>
        </w:rPr>
        <w:t xml:space="preserve">qualifying</w:t>
      </w:r>
      <w:r>
        <w:rPr/>
        <w:t xml:space="preserve"> households; and</w:t>
      </w:r>
    </w:p>
    <w:p>
      <w:pPr>
        <w:spacing w:before="0" w:after="0" w:line="408" w:lineRule="exact"/>
        <w:ind w:left="0" w:right="0" w:firstLine="576"/>
        <w:jc w:val="left"/>
      </w:pPr>
      <w:r>
        <w:rPr/>
        <w:t xml:space="preserve">(c) Only the portion of property that will be used to provide housing or lots for </w:t>
      </w:r>
      <w:r>
        <w:t>((</w:t>
      </w:r>
      <w:r>
        <w:rPr>
          <w:strike/>
        </w:rPr>
        <w:t xml:space="preserve">very low-income</w:t>
      </w:r>
      <w:r>
        <w:t>))</w:t>
      </w:r>
      <w:r>
        <w:rPr/>
        <w:t xml:space="preserve"> </w:t>
      </w:r>
      <w:r>
        <w:rPr>
          <w:u w:val="single"/>
        </w:rPr>
        <w:t xml:space="preserve">qualifying</w:t>
      </w:r>
      <w:r>
        <w:rPr/>
        <w:t xml:space="preserve">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w:t>
      </w:r>
      <w:r>
        <w:t>((</w:t>
      </w:r>
      <w:r>
        <w:rPr>
          <w:strike/>
        </w:rPr>
        <w:t xml:space="preserve">very low-income</w:t>
      </w:r>
      <w:r>
        <w:t>))</w:t>
      </w:r>
      <w:r>
        <w:rPr/>
        <w:t xml:space="preserve"> </w:t>
      </w:r>
      <w:r>
        <w:rPr>
          <w:u w:val="single"/>
        </w:rPr>
        <w:t xml:space="preserve">qualifying</w:t>
      </w:r>
      <w:r>
        <w:rPr/>
        <w:t xml:space="preserve"> households;</w:t>
      </w:r>
    </w:p>
    <w:p>
      <w:pPr>
        <w:spacing w:before="0" w:after="0" w:line="408" w:lineRule="exact"/>
        <w:ind w:left="0" w:right="0" w:firstLine="576"/>
        <w:jc w:val="left"/>
      </w:pPr>
      <w:r>
        <w:rPr/>
        <w:t xml:space="preserve">(e) "</w:t>
      </w:r>
      <w:r>
        <w:t>((</w:t>
      </w:r>
      <w:r>
        <w:rPr>
          <w:strike/>
        </w:rPr>
        <w:t xml:space="preserve">Very low-income</w:t>
      </w:r>
      <w:r>
        <w:t>))</w:t>
      </w:r>
      <w:r>
        <w:rPr/>
        <w:t xml:space="preserve"> </w:t>
      </w:r>
      <w:r>
        <w:rPr>
          <w:u w:val="single"/>
        </w:rPr>
        <w:t xml:space="preserve">Qualifying</w:t>
      </w:r>
      <w:r>
        <w:rPr/>
        <w:t xml:space="preserve"> household" means a single person, family, or unrelated persons living together whose income is at or below </w:t>
      </w:r>
      <w:r>
        <w:t>((</w:t>
      </w:r>
      <w:r>
        <w:rPr>
          <w:strike/>
        </w:rPr>
        <w:t xml:space="preserve">fifty</w:t>
      </w:r>
      <w:r>
        <w:t>))</w:t>
      </w:r>
      <w:r>
        <w:rPr/>
        <w:t xml:space="preserve"> </w:t>
      </w:r>
      <w:r>
        <w:rPr>
          <w:u w:val="single"/>
        </w:rPr>
        <w:t xml:space="preserve">sixty</w:t>
      </w:r>
      <w:r>
        <w:rPr/>
        <w:t xml:space="preserve"> percent of the median income adjusted for family size as most recently determined by the federal department of housing and urban development for the county in which the rental housing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 or</w:t>
      </w:r>
    </w:p>
    <w:p>
      <w:pPr>
        <w:spacing w:before="0" w:after="0" w:line="408" w:lineRule="exact"/>
        <w:ind w:left="0" w:right="0" w:firstLine="576"/>
        <w:jc w:val="left"/>
      </w:pPr>
      <w:r>
        <w:rPr/>
        <w:t xml:space="preserve">(iv) Mobile home park cooperative or a manufactured housing cooperative, as defined in RCW 59.20.030.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815</w:t>
      </w:r>
      <w:r>
        <w:rPr/>
        <w:t xml:space="preserve"> and 2016 c 217 s 4 are each amended to read as follows:</w:t>
      </w:r>
    </w:p>
    <w:p>
      <w:pPr>
        <w:spacing w:before="0" w:after="0" w:line="408" w:lineRule="exact"/>
        <w:ind w:left="0" w:right="0" w:firstLine="576"/>
        <w:jc w:val="left"/>
      </w:pPr>
      <w:r>
        <w:rPr/>
        <w:t xml:space="preserve">(1) In order to qualify for exempt status for any real or personal property under this chapter except personal property under RCW 84.36.600, all foreign national governments; cemeteries; nongovernmental nonprofit corporations, organizations, and associations; hospitals owned and operated by a public hospital district for purposes of exemption under RCW 84.36.040(2); and soil and water conservation districts must file an initial application on or before March 31st with the state department of revenue. However, the initial application deadline for the exemption provided in RCW 84.36.049 is July 1st for 2016 and March 31st for 2017 and thereafter. All applications must be filed on forms prescribed by the department and must be signed by an authorized agent of the applicant.</w:t>
      </w:r>
    </w:p>
    <w:p>
      <w:pPr>
        <w:spacing w:before="0" w:after="0" w:line="408" w:lineRule="exact"/>
        <w:ind w:left="0" w:right="0" w:firstLine="576"/>
        <w:jc w:val="left"/>
      </w:pPr>
      <w:r>
        <w:rPr/>
        <w:t xml:space="preserve">(2)</w:t>
      </w:r>
      <w:r>
        <w:rPr>
          <w:u w:val="single"/>
        </w:rPr>
        <w:t xml:space="preserve">(a)</w:t>
      </w:r>
      <w:r>
        <w:rPr/>
        <w:t xml:space="preserve"> In order to requalify for exempt status, all applicants except nonprofit cemeteries and nonprofits receiving the exemption under RCW 84.36.049 </w:t>
      </w:r>
      <w:r>
        <w:rPr>
          <w:u w:val="single"/>
        </w:rPr>
        <w:t xml:space="preserve">and nonprofits receiving the exemption under RCW 84.36.560</w:t>
      </w:r>
      <w:r>
        <w:rPr/>
        <w:t xml:space="preserve"> must file an annual renewal declaration on or before March 31st each year. The renewal declaration must be on forms prescribed by the department of revenue and must contain a statement certifying the exempt status of the real or personal property owned by the exempt organization. This renewal declaration may be submitted electronically in a format provided or approved by the department. Information may also be required with the renewal declaration to assist the department in determining whether the property tax exemption should continue.</w:t>
      </w:r>
    </w:p>
    <w:p>
      <w:pPr>
        <w:spacing w:before="0" w:after="0" w:line="408" w:lineRule="exact"/>
        <w:ind w:left="0" w:right="0" w:firstLine="576"/>
        <w:jc w:val="left"/>
      </w:pPr>
      <w:r>
        <w:rPr>
          <w:u w:val="single"/>
        </w:rPr>
        <w:t xml:space="preserve">(b) In order to requalify for exempt status, nonprofits receiving the exemption under RCW 84.36.560 must file a renewal declaration on or before March 31st of every third year following initial qualification for the exemption. Except for the annual renewal requirement, all other requirements of (a) of this subsection apply.</w:t>
      </w:r>
    </w:p>
    <w:p>
      <w:pPr>
        <w:spacing w:before="0" w:after="0" w:line="408" w:lineRule="exact"/>
        <w:ind w:left="0" w:right="0" w:firstLine="576"/>
        <w:jc w:val="left"/>
      </w:pPr>
      <w:r>
        <w:rPr/>
        <w:t xml:space="preserve">(3) When an organization acquires real property qualified for exemption or converts real property to exempt status, the organization must file an initial application for the property within sixty days following the acquisition or conversion in accordance with all applicable provisions of subsection (1) of this section. If the application is filed after the expiration of the sixty-day period, a late filing penalty is imposed under RCW 84.36.825.</w:t>
      </w:r>
    </w:p>
    <w:p>
      <w:pPr>
        <w:spacing w:before="0" w:after="0" w:line="408" w:lineRule="exact"/>
        <w:ind w:left="0" w:right="0" w:firstLine="576"/>
        <w:jc w:val="left"/>
      </w:pPr>
      <w:r>
        <w:rPr/>
        <w:t xml:space="preserve">(4) When organizations acquire real property qualified for exemption or convert real property to an exempt use, the property, upon approval of the application for exemption, is entitled to a property tax exemption for property taxes due and payable the following year. If the owner has paid taxes for the year following the year the property qualified for exemption, the owner is entitled to a refund of the amount paid on the property so acquired or converted.</w:t>
      </w:r>
    </w:p>
    <w:p>
      <w:pPr>
        <w:spacing w:before="0" w:after="0" w:line="408" w:lineRule="exact"/>
        <w:ind w:left="0" w:right="0" w:firstLine="576"/>
        <w:jc w:val="left"/>
      </w:pPr>
      <w:r>
        <w:rPr/>
        <w:t xml:space="preserve">(5) The department must share approved initial applications for the tax preference provided in RCW 84.36.049 with the joint legislative audit and review committee, upon request by the committee, in order for the committee to complete its review of the tax preference provided in RCW 84.36.049.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8fa45fe0a5224e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d201bff04a4b0f" /><Relationship Type="http://schemas.openxmlformats.org/officeDocument/2006/relationships/footer" Target="/word/footer1.xml" Id="R8fa45fe0a5224e9e" /></Relationships>
</file>