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6157b1efd74cfd" /></Relationships>
</file>

<file path=word/document.xml><?xml version="1.0" encoding="utf-8"?>
<w:document xmlns:w="http://schemas.openxmlformats.org/wordprocessingml/2006/main">
  <w:body>
    <w:p>
      <w:r>
        <w:t>H-4120.1</w:t>
      </w:r>
    </w:p>
    <w:p>
      <w:pPr>
        <w:jc w:val="center"/>
      </w:pPr>
      <w:r>
        <w:t>_______________________________________________</w:t>
      </w:r>
    </w:p>
    <w:p/>
    <w:p>
      <w:pPr>
        <w:jc w:val="center"/>
      </w:pPr>
      <w:r>
        <w:rPr>
          <w:b/>
        </w:rPr>
        <w:t>SUBSTITUTE HOUSE BILL 2326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Macri, Robinson, Rude, Cody, Leavitt, Thai, Ormsby, Wylie, Doglio, Kloba, Riccelli, Tharinger, and Appleton)</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end-of-life care policies; amending RCW 70.41.520; adding a new section to chapter 70.41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520</w:t>
      </w:r>
      <w:r>
        <w:rPr/>
        <w:t xml:space="preserve"> and 2019 c 399 s 4 are each amended to read as follows:</w:t>
      </w:r>
    </w:p>
    <w:p>
      <w:pPr>
        <w:spacing w:before="0" w:after="0" w:line="408" w:lineRule="exact"/>
        <w:ind w:left="0" w:right="0" w:firstLine="576"/>
        <w:jc w:val="left"/>
      </w:pPr>
      <w:r>
        <w:rPr/>
        <w:t xml:space="preserve">(1) </w:t>
      </w:r>
      <w:r>
        <w:t>((</w:t>
      </w:r>
      <w:r>
        <w:rPr>
          <w:strike/>
        </w:rPr>
        <w:t xml:space="preserve">By September 1, 2019, every</w:t>
      </w:r>
      <w:r>
        <w:t>))</w:t>
      </w:r>
      <w:r>
        <w:rPr/>
        <w:t xml:space="preserve"> </w:t>
      </w:r>
      <w:r>
        <w:rPr>
          <w:u w:val="single"/>
        </w:rPr>
        <w:t xml:space="preserve">Every</w:t>
      </w:r>
      <w:r>
        <w:rPr/>
        <w:t xml:space="preserve"> hospital must submit to the department its policies related to access to care regarding:</w:t>
      </w:r>
    </w:p>
    <w:p>
      <w:pPr>
        <w:spacing w:before="0" w:after="0" w:line="408" w:lineRule="exact"/>
        <w:ind w:left="0" w:right="0" w:firstLine="576"/>
        <w:jc w:val="left"/>
      </w:pPr>
      <w:r>
        <w:rPr/>
        <w:t xml:space="preserve">(a) Admission;</w:t>
      </w:r>
    </w:p>
    <w:p>
      <w:pPr>
        <w:spacing w:before="0" w:after="0" w:line="408" w:lineRule="exact"/>
        <w:ind w:left="0" w:right="0" w:firstLine="576"/>
        <w:jc w:val="left"/>
      </w:pPr>
      <w:r>
        <w:rPr/>
        <w:t xml:space="preserve">(b) </w:t>
      </w:r>
      <w:r>
        <w:rPr>
          <w:u w:val="single"/>
        </w:rPr>
        <w:t xml:space="preserve">End-of-life care and the death with dignity act, chapter 70.245 RCW;</w:t>
      </w:r>
    </w:p>
    <w:p>
      <w:pPr>
        <w:spacing w:before="0" w:after="0" w:line="408" w:lineRule="exact"/>
        <w:ind w:left="0" w:right="0" w:firstLine="576"/>
        <w:jc w:val="left"/>
      </w:pPr>
      <w:r>
        <w:rPr>
          <w:u w:val="single"/>
        </w:rPr>
        <w:t xml:space="preserve">(c)</w:t>
      </w:r>
      <w:r>
        <w:rPr/>
        <w:t xml:space="preserve"> Nondiscrimination;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Reproductive health care.</w:t>
      </w:r>
    </w:p>
    <w:p>
      <w:pPr>
        <w:spacing w:before="0" w:after="0" w:line="408" w:lineRule="exact"/>
        <w:ind w:left="0" w:right="0" w:firstLine="576"/>
        <w:jc w:val="left"/>
      </w:pPr>
      <w:r>
        <w:rPr/>
        <w:t xml:space="preserve">(2) The department shall post a copy of the policies received under subsection (1) of this section on its web site.</w:t>
      </w:r>
    </w:p>
    <w:p>
      <w:pPr>
        <w:spacing w:before="0" w:after="0" w:line="408" w:lineRule="exact"/>
        <w:ind w:left="0" w:right="0" w:firstLine="576"/>
        <w:jc w:val="left"/>
      </w:pPr>
      <w:r>
        <w:rPr/>
        <w:t xml:space="preserve">(3) If a hospital makes changes to any of the policies listed under subsection (1) of this section, it must submit a copy of the changed policy to the department within thirty days after the hospital approves the changes.</w:t>
      </w:r>
    </w:p>
    <w:p>
      <w:pPr>
        <w:spacing w:before="0" w:after="0" w:line="408" w:lineRule="exact"/>
        <w:ind w:left="0" w:right="0" w:firstLine="576"/>
        <w:jc w:val="left"/>
      </w:pPr>
      <w:r>
        <w:rPr/>
        <w:t xml:space="preserve">(4) A hospital must post a copy of the policies provided to the department under subsection (1) of this section and the form required under subsection (5) of this section to the hospital's own web site in a location where the policies are readily accessible to the public without a required login or other restriction.</w:t>
      </w:r>
    </w:p>
    <w:p>
      <w:pPr>
        <w:spacing w:before="0" w:after="0" w:line="408" w:lineRule="exact"/>
        <w:ind w:left="0" w:right="0" w:firstLine="576"/>
        <w:jc w:val="left"/>
      </w:pPr>
      <w:r>
        <w:rPr/>
        <w:t xml:space="preserve">(5) </w:t>
      </w:r>
      <w:r>
        <w:t>((</w:t>
      </w:r>
      <w:r>
        <w:rPr>
          <w:strike/>
        </w:rPr>
        <w:t xml:space="preserve">By September 1, 2019, the</w:t>
      </w:r>
      <w:r>
        <w:t>))</w:t>
      </w:r>
      <w:r>
        <w:rPr/>
        <w:t xml:space="preserve"> </w:t>
      </w:r>
      <w:r>
        <w:rPr>
          <w:u w:val="single"/>
        </w:rPr>
        <w:t xml:space="preserve">The</w:t>
      </w:r>
      <w:r>
        <w:rPr/>
        <w:t xml:space="preserve"> department shall, in consultation with stakeholders including a hospital association and patient advocacy groups, develop </w:t>
      </w:r>
      <w:r>
        <w:t>((</w:t>
      </w:r>
      <w:r>
        <w:rPr>
          <w:strike/>
        </w:rPr>
        <w:t xml:space="preserve">a</w:t>
      </w:r>
      <w:r>
        <w:t>))</w:t>
      </w:r>
      <w:r>
        <w:rPr/>
        <w:t xml:space="preserve"> </w:t>
      </w:r>
      <w:r>
        <w:rPr>
          <w:u w:val="single"/>
        </w:rPr>
        <w:t xml:space="preserve">two</w:t>
      </w:r>
      <w:r>
        <w:rPr/>
        <w:t xml:space="preserve"> simple and clear form</w:t>
      </w:r>
      <w:r>
        <w:rPr>
          <w:u w:val="single"/>
        </w:rPr>
        <w:t xml:space="preserve">s</w:t>
      </w:r>
      <w:r>
        <w:rPr/>
        <w:t xml:space="preserve"> to be submitted by hospitals along with the policies required in subsection (1) of this section. </w:t>
      </w:r>
      <w:r>
        <w:t>((</w:t>
      </w:r>
      <w:r>
        <w:rPr>
          <w:strike/>
        </w:rPr>
        <w:t xml:space="preserve">The</w:t>
      </w:r>
      <w:r>
        <w:t>))</w:t>
      </w:r>
      <w:r>
        <w:rPr/>
        <w:t xml:space="preserve"> </w:t>
      </w:r>
      <w:r>
        <w:rPr>
          <w:u w:val="single"/>
        </w:rPr>
        <w:t xml:space="preserve">One</w:t>
      </w:r>
      <w:r>
        <w:rPr/>
        <w:t xml:space="preserve"> form must provide the public with specific information about which reproductive health care services are and are not generally available at each hospital. The </w:t>
      </w:r>
      <w:r>
        <w:rPr>
          <w:u w:val="single"/>
        </w:rPr>
        <w:t xml:space="preserve">other form must provide the public with specific information about which end-of-life services are and are not generally available at each hospital. Each</w:t>
      </w:r>
      <w:r>
        <w:rPr/>
        <w:t xml:space="preserve"> form must include contact information for the hospital in case patients have specific questions about services available at the hospital.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By August 1, 2020, the department of health shall develop the form required in RCW 70.41.520(5) related to end-of-life care and the death with dignity act, chapter 70.245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2020.</w:t>
      </w:r>
    </w:p>
    <w:p/>
    <w:p>
      <w:pPr>
        <w:jc w:val="center"/>
      </w:pPr>
      <w:r>
        <w:rPr>
          <w:b/>
        </w:rPr>
        <w:t>--- END ---</w:t>
      </w:r>
    </w:p>
    <w:sectPr>
      <w:pgNumType w:start="1"/>
      <w:footerReference xmlns:r="http://schemas.openxmlformats.org/officeDocument/2006/relationships" r:id="R8f5fe01f01b546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59bd7e81e743d5" /><Relationship Type="http://schemas.openxmlformats.org/officeDocument/2006/relationships/footer" Target="/word/footer1.xml" Id="R8f5fe01f01b546c3" /></Relationships>
</file>