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214f54f7348e7" /></Relationships>
</file>

<file path=word/document.xml><?xml version="1.0" encoding="utf-8"?>
<w:document xmlns:w="http://schemas.openxmlformats.org/wordprocessingml/2006/main">
  <w:body>
    <w:p>
      <w:r>
        <w:t>H-4058.2</w:t>
      </w:r>
    </w:p>
    <w:p>
      <w:pPr>
        <w:jc w:val="center"/>
      </w:pPr>
      <w:r>
        <w:t>_______________________________________________</w:t>
      </w:r>
    </w:p>
    <w:p/>
    <w:p>
      <w:pPr>
        <w:jc w:val="center"/>
      </w:pPr>
      <w:r>
        <w:rPr>
          <w:b/>
        </w:rPr>
        <w:t>SUBSTITUTE HOUSE BILL 2314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Lovick, Orwall, Davis, Wylie, and Goodman)</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offender sentencing alternatives for offenders convicted of driving or control of a vehicle while under the influence; amending RCW 9.94A.190, 9.94A.501, 9.94A.505, 9.94A.633, and 9.94A.6332; reenacting and amending RCW 9.94A.030, 9.94A.660, and 9.94A.701; adding a new section to chapter 9.94A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marijuana,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twenty-six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twenty-four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twenty-four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the substance use disorder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thirty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twelve months work release followed by twelve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thirty dollars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thirty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fifty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2019 c 331 s 5, 2019 c 271 s 6, 2019 c 187 s 1, and 2019 c 46 s 5007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w:t>
      </w:r>
      <w:r>
        <w:t>((</w:t>
      </w:r>
      <w:r>
        <w:rPr>
          <w:strike/>
        </w:rPr>
        <w:t xml:space="preserve">(5)</w:t>
      </w:r>
      <w:r>
        <w:t>))</w:t>
      </w:r>
      <w:r>
        <w:rPr/>
        <w:t xml:space="preserve"> </w:t>
      </w:r>
      <w:r>
        <w:rPr>
          <w:u w:val="single"/>
        </w:rPr>
        <w:t xml:space="preserve">(6)</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twenty-four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(57)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(58)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(59)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(60)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2019 c 191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w:t>
      </w:r>
      <w:r>
        <w:t>((</w:t>
      </w:r>
      <w:r>
        <w:rPr>
          <w:strike/>
        </w:rPr>
        <w:t xml:space="preserve">or</w:t>
      </w:r>
      <w:r>
        <w:t>))</w:t>
      </w:r>
      <w:r>
        <w:rPr/>
        <w:t xml:space="preserve"> 9.94A.711</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w:t>
      </w:r>
      <w:r>
        <w:t>((</w:t>
      </w:r>
      <w:r>
        <w:rPr>
          <w:strike/>
        </w:rPr>
        <w:t xml:space="preserve">(8)</w:t>
      </w:r>
      <w:r>
        <w:t>))</w:t>
      </w:r>
      <w:r>
        <w:rPr/>
        <w:t xml:space="preserve"> </w:t>
      </w:r>
      <w:r>
        <w:rPr>
          <w:u w:val="single"/>
        </w:rPr>
        <w:t xml:space="preserve">(9)</w:t>
      </w:r>
      <w:r>
        <w:rPr/>
        <w:t xml:space="preserve">, or 9.94A.702, except in cases where the court has imposed an exceptional term of community custody under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2019 c 191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9.94A.507, relating to certain sex offenses;</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9.94A.535, relating to exceptional sentences;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9.94A.589, relating to consecutive and concurrent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2012 1st sp.s. c 6 s 2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sixty days' confinement for each violation or by the department with up to thirty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2014 c 130 s 3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2019 c 325 s 5002 and 2019 c 263 s 502 are each reenacted and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twenty-four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(5)(a)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department of health, and where applicable, whether effective domestic violence perpetrator treatment is available from a state-certified domestic violence treatment provider pursuant to chapter 26.50 RCW;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w:t>
      </w:r>
      <w:r>
        <w:rPr>
          <w:u w:val="single"/>
        </w:rPr>
        <w:t xml:space="preserve">If an offender is sentenced under the drug offender sentencing alternative, the court shall impose community custody as provided in section 1 of this act.</w:t>
      </w:r>
    </w:p>
    <w:p>
      <w:pPr>
        <w:spacing w:before="0" w:after="0" w:line="408" w:lineRule="exact"/>
        <w:ind w:left="0" w:right="0" w:firstLine="576"/>
        <w:jc w:val="left"/>
      </w:pPr>
      <w:r>
        <w:rPr>
          <w:u w:val="single"/>
        </w:rPr>
        <w:t xml:space="preserve">(6)</w:t>
      </w:r>
      <w:r>
        <w:rPr/>
        <w:t xml:space="preserve"> If an offender is sentenced under the special sex offender sentencing alternative, the court shall impose community custody as provided in RCW 9.94A.670.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an offender is sentenced to a work ethic camp, the court shall impose community custody as provided in RCW 9.94A.690.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an offender is sentenced under the parenting sentencing alternative, the court shall impose a term of community custody as provided in RCW 9.94A.655.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a sex offender is sentenced as a nonpersistent offender pursuant to RCW 9.94A.507, the court shall impose community custody as provided in that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c98b541eb6c84c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e7429e1e942ea" /><Relationship Type="http://schemas.openxmlformats.org/officeDocument/2006/relationships/footer" Target="/word/footer1.xml" Id="Rc98b541eb6c84c9e" /></Relationships>
</file>