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ebda3b76af4cb6" /></Relationships>
</file>

<file path=word/document.xml><?xml version="1.0" encoding="utf-8"?>
<w:document xmlns:w="http://schemas.openxmlformats.org/wordprocessingml/2006/main">
  <w:body>
    <w:p>
      <w:r>
        <w:t>Z-0797.1</w:t>
      </w:r>
    </w:p>
    <w:p>
      <w:pPr>
        <w:jc w:val="center"/>
      </w:pPr>
      <w:r>
        <w:t>_______________________________________________</w:t>
      </w:r>
    </w:p>
    <w:p/>
    <w:p>
      <w:pPr>
        <w:jc w:val="center"/>
      </w:pPr>
      <w:r>
        <w:rPr>
          <w:b/>
        </w:rPr>
        <w:t>HOUSE BILL 2311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Slatter, Fitzgibbon, Callan, Chapman, Orwall, Ramel, Tarleton, Valdez, Duerr, Frame, Bergquist, Davis, Tharinger, Fey, Ormsby, Macri, Wylie, Doglio, Cody, Kloba, Goodman, Hudgins, and Pollet; by request of Governor Inslee</w:t>
      </w:r>
    </w:p>
    <w:p/>
    <w:p>
      <w:r>
        <w:rPr>
          <w:t xml:space="preserve">Prefiled 01/08/20.</w:t>
        </w:rPr>
      </w:r>
      <w:r>
        <w:rPr>
          <w:t xml:space="preserve">Read first time 01/13/20.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state greenhouse gas emission limits for consistency with the most recent assessment of climate change science; amending RCW 70.235.020 and 70.235.050; reenacting and amending RCW 70.235.010; adding a new section to chapter 70.235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Global climate change represents an existential threat to the livelihoods, health, and well-being of all Washingtonians. Our state is experiencing a climate emergency in the form of devastating wildfires, drought, lack of snowpack, and increases in ocean acidification caused in part by climate change.</w:t>
      </w:r>
    </w:p>
    <w:p>
      <w:pPr>
        <w:spacing w:before="0" w:after="0" w:line="408" w:lineRule="exact"/>
        <w:ind w:left="0" w:right="0" w:firstLine="576"/>
        <w:jc w:val="left"/>
      </w:pPr>
      <w:r>
        <w:rPr/>
        <w:t xml:space="preserve">(2) These threats are not distributed evenly across the state. In particular, rural communities with natural resource-based economies, tribes, and communities of lower and moderate incomes will be disproportionately exposed to health and economic impacts driven by climate change.</w:t>
      </w:r>
    </w:p>
    <w:p>
      <w:pPr>
        <w:spacing w:before="0" w:after="0" w:line="408" w:lineRule="exact"/>
        <w:ind w:left="0" w:right="0" w:firstLine="576"/>
        <w:jc w:val="left"/>
      </w:pPr>
      <w:r>
        <w:rPr/>
        <w:t xml:space="preserve">(3) The longer we delay in taking definitive action to reduce greenhouse gas emissions, the greater the threat posed by climate change to current and future generations, and the more costly it will be to protect and maintain our communities against the impacts of climate change. Unchecked, climate change will bring ever more drastic decline to the health and prosperity of future generations, particularly for the most vulnerable communities.</w:t>
      </w:r>
    </w:p>
    <w:p>
      <w:pPr>
        <w:spacing w:before="0" w:after="0" w:line="408" w:lineRule="exact"/>
        <w:ind w:left="0" w:right="0" w:firstLine="576"/>
        <w:jc w:val="left"/>
      </w:pPr>
      <w:r>
        <w:rPr/>
        <w:t xml:space="preserve">(4) According to the climate impacts group at the University of Washington, with global warming of at least one and one-half degrees Celsius, by 2050 Washington is projected to experience:</w:t>
      </w:r>
    </w:p>
    <w:p>
      <w:pPr>
        <w:spacing w:before="0" w:after="0" w:line="408" w:lineRule="exact"/>
        <w:ind w:left="0" w:right="0" w:firstLine="576"/>
        <w:jc w:val="left"/>
      </w:pPr>
      <w:r>
        <w:rPr/>
        <w:t xml:space="preserve">(a) An increase of sixty-seven percent in the number of days per year above ninety degrees Fahrenheit, relative to 1976-2005, leading to an increased risk of heat-related illness and death, warmer streams, and more frequent algal blooms;</w:t>
      </w:r>
    </w:p>
    <w:p>
      <w:pPr>
        <w:spacing w:before="0" w:after="0" w:line="408" w:lineRule="exact"/>
        <w:ind w:left="0" w:right="0" w:firstLine="576"/>
        <w:jc w:val="left"/>
      </w:pPr>
      <w:r>
        <w:rPr/>
        <w:t xml:space="preserve">(b) A decrease of thirty-eight percent in the state's snowpack, relative to 1970-1999, leading to reduced water storage, irrigation shortages, and winter and summer recreation losses;</w:t>
      </w:r>
    </w:p>
    <w:p>
      <w:pPr>
        <w:spacing w:before="0" w:after="0" w:line="408" w:lineRule="exact"/>
        <w:ind w:left="0" w:right="0" w:firstLine="576"/>
        <w:jc w:val="left"/>
      </w:pPr>
      <w:r>
        <w:rPr/>
        <w:t xml:space="preserve">(c) An increase of sixteen percent in winter streamflow, relative to 1970-1999, leading to an increased risk of river flooding;</w:t>
      </w:r>
    </w:p>
    <w:p>
      <w:pPr>
        <w:spacing w:before="0" w:after="0" w:line="408" w:lineRule="exact"/>
        <w:ind w:left="0" w:right="0" w:firstLine="576"/>
        <w:jc w:val="left"/>
      </w:pPr>
      <w:r>
        <w:rPr/>
        <w:t xml:space="preserve">(d) A decrease of twenty-three percent in summer streamflow, relative to 1970-1999, leading to reduced summer hydropower, conflicts over water resources, and negative effects on salmon populations; and</w:t>
      </w:r>
    </w:p>
    <w:p>
      <w:pPr>
        <w:spacing w:before="0" w:after="0" w:line="408" w:lineRule="exact"/>
        <w:ind w:left="0" w:right="0" w:firstLine="576"/>
        <w:jc w:val="left"/>
      </w:pPr>
      <w:r>
        <w:rPr/>
        <w:t xml:space="preserve">(e) An increase of one and four-tenths feet in sea level, relative to 1991-2010, leading to coastal flooding and inundation, damage to coastal infrastructure, and bluff erosion.</w:t>
      </w:r>
    </w:p>
    <w:p>
      <w:pPr>
        <w:spacing w:before="0" w:after="0" w:line="408" w:lineRule="exact"/>
        <w:ind w:left="0" w:right="0" w:firstLine="576"/>
        <w:jc w:val="left"/>
      </w:pPr>
      <w:r>
        <w:rPr/>
        <w:t xml:space="preserve">(5) The legislature has taken steps to understand and address the threats posed by climate change as climate change science has continued to evolve. In 2008 with the passage of Engrossed Second Substitute House Bill No. 2815, chapter 70.235 RCW, the legislature acknowledged Washington's history of national and international leadership in clean energy, and set limits on the greenhouse gas emissions that drive climate change.</w:t>
      </w:r>
    </w:p>
    <w:p>
      <w:pPr>
        <w:spacing w:before="0" w:after="0" w:line="408" w:lineRule="exact"/>
        <w:ind w:left="0" w:right="0" w:firstLine="576"/>
        <w:jc w:val="left"/>
      </w:pPr>
      <w:r>
        <w:rPr/>
        <w:t xml:space="preserve">(6) Engrossed Second Substitute House Bill No. 2815 recognized that the state of climate change science would continue to evolve, and so that bill directed the department of ecology to consult with the climate impacts group at the University of Washington for the purpose of issuing periodic reports that summarize the current climate change science and that make recommendations regarding whether the state's greenhouse gas emissions reductions need to be updated. As required by Engrossed Second Substitute House Bill No. 2815, the department of ecology prepared and submitted reviews of current climate change science and the state of global warming trends in both December 2016, Ecology Publication No. 16-01-010, and again in December 2019, Ecology Publication No. 19-02-031. The most recent report underscores the need for Washington to take immediate and aggressive action to reduce greenhouse gas emissions, the primary cause of global climate change.</w:t>
      </w:r>
    </w:p>
    <w:p>
      <w:pPr>
        <w:spacing w:before="0" w:after="0" w:line="408" w:lineRule="exact"/>
        <w:ind w:left="0" w:right="0" w:firstLine="576"/>
        <w:jc w:val="left"/>
      </w:pPr>
      <w:r>
        <w:rPr/>
        <w:t xml:space="preserve">(7) Based on the current science and emissions trends, as reported by the department of ecology and the climate impacts group at the University of Washington, the legislature finds that avoiding global warming of at least one and one-half degrees Celsius is possible only if global greenhouse gas emissions start to decline precipitously, and as soon as possible. Restoring a safe and stable climate will require mobilization across all levels of government and economic sectors, including agriculture, manufacturing, transportation, and energy production, to reach net zero greenhouse gas emissions by 2050. Washington must therefore further strengthen its emissions reduction targets for 2030 and beyond. In addition, all pathways to one and one-half degrees Celsius rely on some amount of negative emissions through carbon sequestration. It is therefore the intent of the legislature to strengthen Washington's statutory greenhouse gas emission limits to reflect current science and to align with the limits that other jurisdictions are setting to combat climate change and to encourage voluntary actions that increase carbon sequestration on Washington state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w:t>
      </w:r>
      <w:r>
        <w:t>((</w:t>
      </w:r>
      <w:r>
        <w:rPr>
          <w:strike/>
        </w:rPr>
        <w:t xml:space="preserve">2035</w:t>
      </w:r>
      <w:r>
        <w:t>))</w:t>
      </w:r>
      <w:r>
        <w:rPr/>
        <w:t xml:space="preserve"> </w:t>
      </w:r>
      <w:r>
        <w:rPr>
          <w:u w:val="single"/>
        </w:rPr>
        <w:t xml:space="preserve">2030</w:t>
      </w:r>
      <w:r>
        <w:rPr/>
        <w:t xml:space="preserve">, reduce overall emissions of greenhouse gases in the state to </w:t>
      </w:r>
      <w:r>
        <w:t>((</w:t>
      </w:r>
      <w:r>
        <w:rPr>
          <w:strike/>
        </w:rPr>
        <w:t xml:space="preserve">twenty-five</w:t>
      </w:r>
      <w:r>
        <w:t>))</w:t>
      </w:r>
      <w:r>
        <w:rPr/>
        <w:t xml:space="preserve"> </w:t>
      </w:r>
      <w:r>
        <w:rPr>
          <w:u w:val="single"/>
        </w:rPr>
        <w:t xml:space="preserve">forty-five</w:t>
      </w:r>
      <w:r>
        <w:rPr/>
        <w:t xml:space="preserve"> percent below 1990 levels;</w:t>
      </w:r>
    </w:p>
    <w:p>
      <w:pPr>
        <w:spacing w:before="0" w:after="0" w:line="408" w:lineRule="exact"/>
        <w:ind w:left="0" w:right="0" w:firstLine="576"/>
        <w:jc w:val="left"/>
      </w:pPr>
      <w:r>
        <w:rPr/>
        <w:t xml:space="preserve">(iii) By </w:t>
      </w:r>
      <w:r>
        <w:t>((</w:t>
      </w:r>
      <w:r>
        <w:rPr>
          <w:strike/>
        </w:rPr>
        <w:t xml:space="preserve">2050, the state will do its part to reach global climate stabilization levels by reducing overall emissions to fifty percent below 1990 levels, or seventy percent below the state's expected emissions that year</w:t>
      </w:r>
      <w:r>
        <w:t>))</w:t>
      </w:r>
      <w:r>
        <w:rPr/>
        <w:t xml:space="preserve"> </w:t>
      </w:r>
      <w:r>
        <w:rPr>
          <w:u w:val="single"/>
        </w:rPr>
        <w:t xml:space="preserve">2040, reduce overall emissions of greenhouse gases in the state to seventy percent below 1990 levels;</w:t>
      </w:r>
    </w:p>
    <w:p>
      <w:pPr>
        <w:spacing w:before="0" w:after="0" w:line="408" w:lineRule="exact"/>
        <w:ind w:left="0" w:right="0" w:firstLine="576"/>
        <w:jc w:val="left"/>
      </w:pPr>
      <w:r>
        <w:rPr>
          <w:u w:val="single"/>
        </w:rPr>
        <w:t xml:space="preserve">(iv) By 2050, reduce overall emissions of greenhouse gases in the state to ninety-five percent below 1990 levels</w:t>
      </w:r>
      <w:r>
        <w:rPr/>
        <w:t xml:space="preserve">.</w:t>
      </w:r>
    </w:p>
    <w:p>
      <w:pPr>
        <w:spacing w:before="0" w:after="0" w:line="408" w:lineRule="exact"/>
        <w:ind w:left="0" w:right="0" w:firstLine="576"/>
        <w:jc w:val="left"/>
      </w:pPr>
      <w:r>
        <w:rPr/>
        <w:t xml:space="preserve">(b) </w:t>
      </w:r>
      <w:r>
        <w:t>((</w:t>
      </w:r>
      <w:r>
        <w:rPr>
          <w:strike/>
        </w:rPr>
        <w:t xml:space="preserve">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strike/>
        </w:rPr>
        <w:t xml:space="preserve">(c)</w:t>
      </w:r>
      <w:r>
        <w:t>))</w:t>
      </w:r>
      <w:r>
        <w:rPr/>
        <w:t xml:space="preserve"> </w:t>
      </w:r>
      <w:r>
        <w:rPr>
          <w:u w:val="single"/>
        </w:rPr>
        <w:t xml:space="preserve">In addition to the emissions limits specified in (a) of this subsection, the state shall also achieve net zero greenhouse gas emissions by 2050.</w:t>
      </w:r>
      <w:r>
        <w:rPr/>
        <w:t xml:space="preserve"> Except where explicitly stated otherwise, nothing in chapter 14, Laws of 2008 limits any state agency authorities as they existed prior to June 12, 2008.</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 </w:t>
      </w:r>
      <w:r>
        <w:rPr>
          <w:u w:val="single"/>
        </w:rPr>
        <w:t xml:space="preserve">Progress reporting should include statewide emissions as well as emissions from key sectors of the economy including, but not limited to, electricity, transportation, buildings, manufacturing, and agriculture.</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w:t>
      </w:r>
      <w:r>
        <w:rPr>
          <w:u w:val="single"/>
        </w:rPr>
        <w:t xml:space="preserve">The report must include greenhouse gas emissions from wildfires, developed in consultation with the department of natural resources.</w:t>
      </w:r>
      <w:r>
        <w:rPr/>
        <w:t xml:space="preserve">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2015 c 225 s 110 are each amended to read as follows:</w:t>
      </w:r>
    </w:p>
    <w:p>
      <w:pPr>
        <w:spacing w:before="0" w:after="0" w:line="408" w:lineRule="exact"/>
        <w:ind w:left="0" w:right="0" w:firstLine="576"/>
        <w:jc w:val="left"/>
      </w:pPr>
      <w:r>
        <w:rPr/>
        <w:t xml:space="preserve">(1) </w:t>
      </w:r>
      <w:r>
        <w:t>((</w:t>
      </w:r>
      <w:r>
        <w:rPr>
          <w:strike/>
        </w:rPr>
        <w:t xml:space="preserve">All state</w:t>
      </w:r>
      <w:r>
        <w:t>))</w:t>
      </w:r>
      <w:r>
        <w:rPr/>
        <w:t xml:space="preserve"> </w:t>
      </w:r>
      <w:r>
        <w:rPr>
          <w:u w:val="single"/>
        </w:rPr>
        <w:t xml:space="preserve">State</w:t>
      </w:r>
      <w:r>
        <w:rPr/>
        <w:t xml:space="preserve"> agencies shall meet the statewide greenhouse gas emission limits established in RCW 70.235.020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w:t>
      </w:r>
      <w:r>
        <w:rPr>
          <w:u w:val="single"/>
        </w:rPr>
        <w:t xml:space="preserve">of greenhouse gases</w:t>
      </w:r>
      <w:r>
        <w:rPr/>
        <w:t xml:space="preserve"> by fifteen percent from 2005 emission levels;</w:t>
      </w:r>
    </w:p>
    <w:p>
      <w:pPr>
        <w:spacing w:before="0" w:after="0" w:line="408" w:lineRule="exact"/>
        <w:ind w:left="0" w:right="0" w:firstLine="576"/>
        <w:jc w:val="left"/>
      </w:pPr>
      <w:r>
        <w:rPr/>
        <w:t xml:space="preserve">(b) By </w:t>
      </w:r>
      <w:r>
        <w:t>((</w:t>
      </w:r>
      <w:r>
        <w:rPr>
          <w:strike/>
        </w:rPr>
        <w:t xml:space="preserve">2035</w:t>
      </w:r>
      <w:r>
        <w:t>))</w:t>
      </w:r>
      <w:r>
        <w:rPr/>
        <w:t xml:space="preserve"> </w:t>
      </w:r>
      <w:r>
        <w:rPr>
          <w:u w:val="single"/>
        </w:rPr>
        <w:t xml:space="preserve">2030</w:t>
      </w:r>
      <w:r>
        <w:rPr/>
        <w:t xml:space="preserve">, reduce emissions </w:t>
      </w:r>
      <w:r>
        <w:rPr>
          <w:u w:val="single"/>
        </w:rPr>
        <w:t xml:space="preserve">of greenhouse gases</w:t>
      </w:r>
      <w:r>
        <w:rPr/>
        <w:t xml:space="preserve"> to </w:t>
      </w:r>
      <w:r>
        <w:t>((</w:t>
      </w:r>
      <w:r>
        <w:rPr>
          <w:strike/>
        </w:rPr>
        <w:t xml:space="preserve">thirty-six</w:t>
      </w:r>
      <w:r>
        <w:t>))</w:t>
      </w:r>
      <w:r>
        <w:rPr/>
        <w:t xml:space="preserve"> </w:t>
      </w:r>
      <w:r>
        <w:rPr>
          <w:u w:val="single"/>
        </w:rPr>
        <w:t xml:space="preserve">forty-five</w:t>
      </w:r>
      <w:r>
        <w:rPr/>
        <w:t xml:space="preserve"> percent below 2005 levels; </w:t>
      </w:r>
      <w:r>
        <w:t>((</w:t>
      </w:r>
      <w:r>
        <w:rPr>
          <w:strike/>
        </w:rPr>
        <w:t xml:space="preserve">and</w:t>
      </w:r>
      <w:r>
        <w:t>))</w:t>
      </w:r>
    </w:p>
    <w:p>
      <w:pPr>
        <w:spacing w:before="0" w:after="0" w:line="408" w:lineRule="exact"/>
        <w:ind w:left="0" w:right="0" w:firstLine="576"/>
        <w:jc w:val="left"/>
      </w:pPr>
      <w:r>
        <w:rPr/>
        <w:t xml:space="preserve">(c) </w:t>
      </w:r>
      <w:r>
        <w:t>((</w:t>
      </w:r>
      <w:r>
        <w:rPr>
          <w:strike/>
        </w:rPr>
        <w:t xml:space="preserve">By 2050, reduce emissions to the greater reduction of fifty-seven and one-half percent below 2005 levels, or seventy percent below the expected state government emissions that year</w:t>
      </w:r>
      <w:r>
        <w:t>))</w:t>
      </w:r>
      <w:r>
        <w:rPr/>
        <w:t xml:space="preserve"> </w:t>
      </w:r>
      <w:r>
        <w:rPr>
          <w:u w:val="single"/>
        </w:rPr>
        <w:t xml:space="preserve">By 2040, reduce emissions of greenhouse gases to seventy percent below 2005 levels; and</w:t>
      </w:r>
    </w:p>
    <w:p>
      <w:pPr>
        <w:spacing w:before="0" w:after="0" w:line="408" w:lineRule="exact"/>
        <w:ind w:left="0" w:right="0" w:firstLine="576"/>
        <w:jc w:val="left"/>
      </w:pPr>
      <w:r>
        <w:rPr>
          <w:u w:val="single"/>
        </w:rPr>
        <w:t xml:space="preserve">(d) By 2050, reduce overall emissions of greenhouse gases to ninety-five percent below 2005 levels and achieve net zero greenhouse gas emissions by state government as a whole</w:t>
      </w:r>
      <w:r>
        <w:rPr/>
        <w:t xml:space="preserve">.</w:t>
      </w:r>
    </w:p>
    <w:p>
      <w:pPr>
        <w:spacing w:before="0" w:after="0" w:line="408" w:lineRule="exact"/>
        <w:ind w:left="0" w:right="0" w:firstLine="576"/>
        <w:jc w:val="left"/>
      </w:pPr>
      <w:r>
        <w:rPr/>
        <w:t xml:space="preserve">(2)(a) By June 30, 2010, </w:t>
      </w:r>
      <w:r>
        <w:t>((</w:t>
      </w:r>
      <w:r>
        <w:rPr>
          <w:strike/>
        </w:rPr>
        <w:t xml:space="preserve">all</w:t>
      </w:r>
      <w:r>
        <w:t>))</w:t>
      </w:r>
      <w:r>
        <w:rPr/>
        <w:t xml:space="preserve">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spacing w:before="0" w:after="0" w:line="408" w:lineRule="exact"/>
        <w:ind w:left="0" w:right="0" w:firstLine="576"/>
        <w:jc w:val="left"/>
      </w:pPr>
      <w:r>
        <w:rPr/>
        <w:t xml:space="preserve">(3) </w:t>
      </w:r>
      <w:r>
        <w:t>((</w:t>
      </w:r>
      <w:r>
        <w:rPr>
          <w:strike/>
        </w:rPr>
        <w:t xml:space="preserve">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strike/>
        </w:rPr>
        <w:t xml:space="preserve">(4)</w:t>
      </w:r>
      <w:r>
        <w:t>))</w:t>
      </w:r>
      <w:r>
        <w:rPr/>
        <w:t xml:space="preserve"> By </w:t>
      </w:r>
      <w:r>
        <w:t>((</w:t>
      </w:r>
      <w:r>
        <w:rPr>
          <w:strike/>
        </w:rPr>
        <w:t xml:space="preserve">October</w:t>
      </w:r>
      <w:r>
        <w:t>))</w:t>
      </w:r>
      <w:r>
        <w:rPr/>
        <w:t xml:space="preserve"> </w:t>
      </w:r>
      <w:r>
        <w:rPr>
          <w:u w:val="single"/>
        </w:rPr>
        <w:t xml:space="preserve">June</w:t>
      </w:r>
      <w:r>
        <w:rPr/>
        <w:t xml:space="preserve"> 1st of each even-numbered year beginning in </w:t>
      </w:r>
      <w:r>
        <w:t>((</w:t>
      </w:r>
      <w:r>
        <w:rPr>
          <w:strike/>
        </w:rPr>
        <w:t xml:space="preserve">2012</w:t>
      </w:r>
      <w:r>
        <w:t>))</w:t>
      </w:r>
      <w:r>
        <w:rPr/>
        <w:t xml:space="preserve"> </w:t>
      </w:r>
      <w:r>
        <w:rPr>
          <w:u w:val="single"/>
        </w:rPr>
        <w:t xml:space="preserve">2022</w:t>
      </w:r>
      <w:r>
        <w:rPr/>
        <w:t xml:space="preserve">, </w:t>
      </w:r>
      <w:r>
        <w:t>((</w:t>
      </w:r>
      <w:r>
        <w:rPr>
          <w:strike/>
        </w:rPr>
        <w:t xml:space="preserve">each</w:t>
      </w:r>
      <w:r>
        <w:t>))</w:t>
      </w:r>
      <w:r>
        <w:rPr/>
        <w:t xml:space="preserve"> state </w:t>
      </w:r>
      <w:r>
        <w:t>((</w:t>
      </w:r>
      <w:r>
        <w:rPr>
          <w:strike/>
        </w:rPr>
        <w:t xml:space="preserve">agency</w:t>
      </w:r>
      <w:r>
        <w:t>))</w:t>
      </w:r>
      <w:r>
        <w:rPr/>
        <w:t xml:space="preserve"> </w:t>
      </w:r>
      <w:r>
        <w:rPr>
          <w:u w:val="single"/>
        </w:rPr>
        <w:t xml:space="preserve">agencies</w:t>
      </w:r>
      <w:r>
        <w:rPr/>
        <w:t xml:space="preserve"> shall report to the department </w:t>
      </w:r>
      <w:r>
        <w:t>((</w:t>
      </w:r>
      <w:r>
        <w:rPr>
          <w:strike/>
        </w:rPr>
        <w:t xml:space="preserve">the actions taken to meet the emission reduction targets under the strategy for the preceding fiscal biennium</w:t>
      </w:r>
      <w:r>
        <w:t>))</w:t>
      </w:r>
      <w:r>
        <w:rPr>
          <w:u w:val="single"/>
        </w:rPr>
        <w:t xml:space="preserve">, and to the state efficiency and environmental performance office at the department of commerce, the actions planned for the next two biennia to meet emission reduction targets and the actions taken to meet the emission reduction targets established in this section. The report must also include the agency's long-term strategy for meeting the emission reduction targets established in this section, which the agency shall update as appropriate. The department and the state efficiency and environmental performance office at the department of commerce shall review and compile the agency reports and, by December 1st of each even-numbered year beginning in 2022, provide a consolidated report to the appropriate committees of the legislature. This report must include recommendations for budgetary and other actions that will assist state agencies in achieving the greenhouse gas emissions reductions specified in this section</w:t>
      </w:r>
      <w:r>
        <w:rPr/>
        <w:t xml:space="preserve">. The department may authorize the department of enterprise services to report on behalf of any state agency having fewer than five hundred full-time equivalent employees at any time during the reporting period. The department shall cooperate with the department of enterprise services and </w:t>
      </w:r>
      <w:r>
        <w:rPr>
          <w:u w:val="single"/>
        </w:rPr>
        <w:t xml:space="preserve">the state efficiency and environmental performance office at</w:t>
      </w:r>
      <w:r>
        <w:rPr/>
        <w:t xml:space="preserve"> the department of commerce to develop consolidated reporting methodologies that incorporate emission reduction actions taken across all or substantially all state agencies.</w:t>
      </w:r>
    </w:p>
    <w:p>
      <w:pPr>
        <w:spacing w:before="0" w:after="0" w:line="408" w:lineRule="exact"/>
        <w:ind w:left="0" w:right="0" w:firstLine="576"/>
        <w:jc w:val="left"/>
      </w:pPr>
      <w:r>
        <w:t>((</w:t>
      </w:r>
      <w:r>
        <w:rPr>
          <w:strike/>
        </w:rPr>
        <w:t xml:space="preserve">(5) All state</w:t>
      </w:r>
      <w:r>
        <w:t>))</w:t>
      </w:r>
      <w:r>
        <w:rPr/>
        <w:t xml:space="preserve"> </w:t>
      </w:r>
      <w:r>
        <w:rPr>
          <w:u w:val="single"/>
        </w:rPr>
        <w:t xml:space="preserve">(4) State</w:t>
      </w:r>
      <w:r>
        <w:rPr/>
        <w:t xml:space="preserve"> agencies shall cooperate in providing information to the department, the department of enterprise services, and the department of commerce for the purposes of this section.</w:t>
      </w:r>
    </w:p>
    <w:p>
      <w:pPr>
        <w:spacing w:before="0" w:after="0" w:line="408" w:lineRule="exact"/>
        <w:ind w:left="0" w:right="0" w:firstLine="576"/>
        <w:jc w:val="left"/>
      </w:pPr>
      <w:r>
        <w:t>((</w:t>
      </w:r>
      <w:r>
        <w:rPr>
          <w:strike/>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Separate and apart from the emissions limits established in RCW 70.235.020, it is the policy of the state to promote the removal of excess carbon from the atmosphere through voluntary and incentive-based sequestration activities on natural and working lands and by recognizing the potential for sequestration in products and product supply chains associated with working lands. It is the policy of the state to prioritize sequestration activities in amounts necessary to achieve the carbon neutrality goal established in RCW 70.235.020, and at a level consistent with pathways to limit global warming to one and one-half degrees.</w:t>
      </w:r>
    </w:p>
    <w:p>
      <w:pPr>
        <w:spacing w:before="0" w:after="0" w:line="408" w:lineRule="exact"/>
        <w:ind w:left="0" w:right="0" w:firstLine="576"/>
        <w:jc w:val="left"/>
      </w:pPr>
      <w:r>
        <w:rPr/>
        <w:t xml:space="preserve">(2) All agencies of state government including, but not limited to, the department, the department of natural resources, the department of transportation, the department of fish and wildlife, the department of agriculture, the department of commerce, the recreation and conservation office, and the conservation commission, shall seek all practicable opportunities, consistent with existing legal mandates and requirements and statutory objectives, to cost-effectively maximize carbon sequestration in their operations, contracting, and grant-making activities. Any such change that affects support for private lands must be done in cooperation with the owners and managers of natural and working lands.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2019 c 284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t xml:space="preserve">(3) "Climate advisory team" means the stakeholder group formed in response to executive order 07-02.</w:t>
      </w:r>
    </w:p>
    <w:p>
      <w:pPr>
        <w:spacing w:before="0" w:after="0" w:line="408" w:lineRule="exact"/>
        <w:ind w:left="0" w:right="0" w:firstLine="576"/>
        <w:jc w:val="left"/>
      </w:pPr>
      <w:r>
        <w:rPr/>
        <w:t xml:space="preserve">(4) "Climate impacts group" means the University of Washington's climate impacts group.</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rPr/>
        <w:t xml:space="preserve">(8) "Hydrofluorocarbons" means a class of greenhouse gases that are saturated organic compounds containing hydrogen, fluorine, and carbon.</w:t>
      </w:r>
    </w:p>
    <w:p>
      <w:pPr>
        <w:spacing w:before="0" w:after="0" w:line="408" w:lineRule="exact"/>
        <w:ind w:left="0" w:right="0" w:firstLine="576"/>
        <w:jc w:val="left"/>
      </w:pPr>
      <w:r>
        <w:rPr/>
        <w:t xml:space="preserve">(9)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(10)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(11) "Program" means the department's climate change program.</w:t>
      </w:r>
    </w:p>
    <w:p>
      <w:pPr>
        <w:spacing w:before="0" w:after="0" w:line="408" w:lineRule="exact"/>
        <w:ind w:left="0" w:right="0" w:firstLine="576"/>
        <w:jc w:val="left"/>
      </w:pPr>
      <w:r>
        <w:rPr/>
        <w:t xml:space="preserve">(12) "Residential consumer refrigeration products" has the same meaning as defined in section 430.2 of Subpart A of 10 C.F.R. Part 430 (2017).</w:t>
      </w:r>
    </w:p>
    <w:p>
      <w:pPr>
        <w:spacing w:before="0" w:after="0" w:line="408" w:lineRule="exact"/>
        <w:ind w:left="0" w:right="0" w:firstLine="576"/>
        <w:jc w:val="left"/>
      </w:pPr>
      <w:r>
        <w:rPr/>
        <w:t xml:space="preserve">(13) "Retrofit" has the same meaning as defined in section 152 of Subpart F of 40 C.F.R. Part 82, as that section existed as of January 3, 2017.</w:t>
      </w:r>
    </w:p>
    <w:p>
      <w:pPr>
        <w:spacing w:before="0" w:after="0" w:line="408" w:lineRule="exact"/>
        <w:ind w:left="0" w:right="0" w:firstLine="576"/>
        <w:jc w:val="left"/>
      </w:pPr>
      <w:r>
        <w:rPr/>
        <w:t xml:space="preserve">(14)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t xml:space="preserve">(15)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0" w:after="0" w:line="408" w:lineRule="exact"/>
        <w:ind w:left="0" w:right="0" w:firstLine="576"/>
        <w:jc w:val="left"/>
      </w:pPr>
      <w:r>
        <w:rPr>
          <w:u w:val="single"/>
        </w:rPr>
        <w:t xml:space="preserve">(16) "Carbon sequestration" means the process of capturing and storing atmospheric carbon dioxide through biologic, chemical, geologic, or physical processes.</w:t>
      </w:r>
    </w:p>
    <w:p/>
    <w:p>
      <w:pPr>
        <w:jc w:val="center"/>
      </w:pPr>
      <w:r>
        <w:rPr>
          <w:b/>
        </w:rPr>
        <w:t>--- END ---</w:t>
      </w:r>
    </w:p>
    <w:sectPr>
      <w:pgNumType w:start="1"/>
      <w:footerReference xmlns:r="http://schemas.openxmlformats.org/officeDocument/2006/relationships" r:id="Rf99dd1f698d645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c64b9cd3fb4b1f" /><Relationship Type="http://schemas.openxmlformats.org/officeDocument/2006/relationships/footer" Target="/word/footer1.xml" Id="Rf99dd1f698d64510" /></Relationships>
</file>