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bfa8c3b5674c3f" /></Relationships>
</file>

<file path=word/document.xml><?xml version="1.0" encoding="utf-8"?>
<w:document xmlns:w="http://schemas.openxmlformats.org/wordprocessingml/2006/main">
  <w:body>
    <w:p>
      <w:r>
        <w:t>H-3472.1</w:t>
      </w:r>
    </w:p>
    <w:p>
      <w:pPr>
        <w:jc w:val="center"/>
      </w:pPr>
      <w:r>
        <w:t>_______________________________________________</w:t>
      </w:r>
    </w:p>
    <w:p/>
    <w:p>
      <w:pPr>
        <w:jc w:val="center"/>
      </w:pPr>
      <w:r>
        <w:rPr>
          <w:b/>
        </w:rPr>
        <w:t>HOUSE BILL 2214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MacEwen</w:t>
      </w:r>
    </w:p>
    <w:p/>
    <w:p>
      <w:r>
        <w:rPr>
          <w:t xml:space="preserve">Prefiled 12/06/19.</w:t>
        </w:rPr>
      </w:r>
      <w:r>
        <w:rPr>
          <w:t xml:space="preserve">Read first time 01/13/20.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inspection of records of commercial political advertisers; and amending RCW 42.17A.345.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w:t>
      </w:r>
      <w:r>
        <w:t>((</w:t>
      </w:r>
      <w:r>
        <w:rPr>
          <w:strike/>
        </w:rPr>
        <w:t xml:space="preserve">books of account and related materials as provided by rule</w:t>
      </w:r>
      <w:r>
        <w:t>))</w:t>
      </w:r>
      <w:r>
        <w:rPr/>
        <w:t xml:space="preserve"> </w:t>
      </w:r>
      <w:r>
        <w:rPr>
          <w:u w:val="single"/>
        </w:rPr>
        <w:t xml:space="preserve">records</w:t>
      </w:r>
      <w:r>
        <w:rPr/>
        <w:t xml:space="preserve"> that shall be open for public inspection during normal business hours during the campaign and for a period of no less than five years after the date of the applicable election. The </w:t>
      </w:r>
      <w:r>
        <w:t>((</w:t>
      </w:r>
      <w:r>
        <w:rPr>
          <w:strike/>
        </w:rPr>
        <w:t xml:space="preserve">documents and books of account</w:t>
      </w:r>
      <w:r>
        <w:t>))</w:t>
      </w:r>
      <w:r>
        <w:rPr/>
        <w:t xml:space="preserve"> </w:t>
      </w:r>
      <w:r>
        <w:rPr>
          <w:u w:val="single"/>
        </w:rPr>
        <w:t xml:space="preserve">records</w:t>
      </w:r>
      <w:r>
        <w:rPr/>
        <w:t xml:space="preserve">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w:t>
      </w:r>
      <w:r>
        <w:t>((</w:t>
      </w:r>
      <w:r>
        <w:rPr>
          <w:strike/>
        </w:rPr>
        <w:t xml:space="preserve">and the manner of payment</w:t>
      </w:r>
      <w:r>
        <w:t>))</w:t>
      </w:r>
      <w:r>
        <w:rPr/>
        <w:t xml:space="preserve">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r>
        <w:rPr>
          <w:u w:val="single"/>
        </w:rPr>
        <w:t xml:space="preserve">, or shall provide the commission with instructions on how that information may be obtained on the internet</w:t>
      </w:r>
      <w:r>
        <w:rPr/>
        <w:t xml:space="preserve">.</w:t>
      </w:r>
    </w:p>
    <w:p>
      <w:pPr>
        <w:spacing w:before="0" w:after="0" w:line="408" w:lineRule="exact"/>
        <w:ind w:left="0" w:right="0" w:firstLine="576"/>
        <w:jc w:val="left"/>
      </w:pPr>
      <w:r>
        <w:rPr>
          <w:u w:val="single"/>
        </w:rPr>
        <w:t xml:space="preserve">(3) As used in this section:</w:t>
      </w:r>
    </w:p>
    <w:p>
      <w:pPr>
        <w:spacing w:before="0" w:after="0" w:line="408" w:lineRule="exact"/>
        <w:ind w:left="0" w:right="0" w:firstLine="576"/>
        <w:jc w:val="left"/>
      </w:pPr>
      <w:r>
        <w:rPr>
          <w:u w:val="single"/>
        </w:rPr>
        <w:t xml:space="preserve">(a) "Address" means physical address, web site uniform resource locator (URL), or social media page. For online advertisements, the address may be of the person or group that hosted the advertisement rather than the person who paid for the advertisement.</w:t>
      </w:r>
    </w:p>
    <w:p>
      <w:pPr>
        <w:spacing w:before="0" w:after="0" w:line="408" w:lineRule="exact"/>
        <w:ind w:left="0" w:right="0" w:firstLine="576"/>
        <w:jc w:val="left"/>
      </w:pPr>
      <w:r>
        <w:rPr>
          <w:u w:val="single"/>
        </w:rPr>
        <w:t xml:space="preserve">(b) Records are "open for public inspection" if they are:</w:t>
      </w:r>
    </w:p>
    <w:p>
      <w:pPr>
        <w:spacing w:before="0" w:after="0" w:line="408" w:lineRule="exact"/>
        <w:ind w:left="0" w:right="0" w:firstLine="576"/>
        <w:jc w:val="left"/>
      </w:pPr>
      <w:r>
        <w:rPr>
          <w:u w:val="single"/>
        </w:rPr>
        <w:t xml:space="preserve">(i) Available for inspection in person;</w:t>
      </w:r>
    </w:p>
    <w:p>
      <w:pPr>
        <w:spacing w:before="0" w:after="0" w:line="408" w:lineRule="exact"/>
        <w:ind w:left="0" w:right="0" w:firstLine="576"/>
        <w:jc w:val="left"/>
      </w:pPr>
      <w:r>
        <w:rPr>
          <w:u w:val="single"/>
        </w:rPr>
        <w:t xml:space="preserve">(ii) Available to be transmitted electronically upon request; or</w:t>
      </w:r>
    </w:p>
    <w:p>
      <w:pPr>
        <w:spacing w:before="0" w:after="0" w:line="408" w:lineRule="exact"/>
        <w:ind w:left="0" w:right="0" w:firstLine="576"/>
        <w:jc w:val="left"/>
      </w:pPr>
      <w:r>
        <w:rPr>
          <w:u w:val="single"/>
        </w:rPr>
        <w:t xml:space="preserve">(iii) Posted on a web site that is available to the public without requiring registration.</w:t>
      </w:r>
    </w:p>
    <w:p>
      <w:pPr>
        <w:spacing w:before="0" w:after="0" w:line="408" w:lineRule="exact"/>
        <w:ind w:left="0" w:right="0" w:firstLine="576"/>
        <w:jc w:val="left"/>
      </w:pPr>
      <w:r>
        <w:rPr>
          <w:u w:val="single"/>
        </w:rPr>
        <w:t xml:space="preserve">(c) "Total cost" may be expressed as a range within the nearest one hundred dollars.</w:t>
      </w:r>
    </w:p>
    <w:p/>
    <w:p>
      <w:pPr>
        <w:jc w:val="center"/>
      </w:pPr>
      <w:r>
        <w:rPr>
          <w:b/>
        </w:rPr>
        <w:t>--- END ---</w:t>
      </w:r>
    </w:p>
    <w:sectPr>
      <w:pgNumType w:start="1"/>
      <w:footerReference xmlns:r="http://schemas.openxmlformats.org/officeDocument/2006/relationships" r:id="R6989912068fa4b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f03da80346471a" /><Relationship Type="http://schemas.openxmlformats.org/officeDocument/2006/relationships/footer" Target="/word/footer1.xml" Id="R6989912068fa4be3" /></Relationships>
</file>