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bdf1fdc07b40c0" /></Relationships>
</file>

<file path=word/document.xml><?xml version="1.0" encoding="utf-8"?>
<w:document xmlns:w="http://schemas.openxmlformats.org/wordprocessingml/2006/main">
  <w:body>
    <w:p>
      <w:r>
        <w:t>H-3969.1</w:t>
      </w:r>
    </w:p>
    <w:p>
      <w:pPr>
        <w:jc w:val="center"/>
      </w:pPr>
      <w:r>
        <w:t>_______________________________________________</w:t>
      </w:r>
    </w:p>
    <w:p/>
    <w:p>
      <w:pPr>
        <w:jc w:val="center"/>
      </w:pPr>
      <w:r>
        <w:rPr>
          <w:b/>
        </w:rPr>
        <w:t>SUBSTITUTE HOUSE BILL 2212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Labor &amp; Workplace Standards (originally sponsored by Representatives Blake, Chapman, Fitzgibbon, Ormsby, Sells, Irwin, Wylie, and Goodman)</w:t>
      </w:r>
    </w:p>
    <w:p/>
    <w:p>
      <w:r>
        <w:rPr>
          <w:t xml:space="preserve">READ FIRST TIME 01/17/20.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department of fish and wildlife officers interest arbitration under certain circumstances; amending RCW 41.80.340; and reenacting and amending RCW 41.80.005 and 41.80.010.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2019 c 234 s 1 and 2019 c 145 s 3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 "Agency" also includes the assistant attorneys general of the attorney general's office, regardless of whether those employees are exempt under chapter 41.06 RCW.</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 or who advise or represent the state in tort actions.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"Employee" includes assistant attorneys general of the office of the attorney general, regardless of their exemption under chapter 41.06 RCW. "Employee" does not include:</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t xml:space="preserve">(12) "Manager" means "manager" as defined in RCW 41.06.022.</w:t>
      </w:r>
    </w:p>
    <w:p>
      <w:pPr>
        <w:spacing w:before="0" w:after="0" w:line="408" w:lineRule="exact"/>
        <w:ind w:left="0" w:right="0" w:firstLine="576"/>
        <w:jc w:val="left"/>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rPr/>
        <w:t xml:space="preserve">(14) "Unfair labor practice" means any unfair labor practice listed in RCW 41.80.110.</w:t>
      </w:r>
    </w:p>
    <w:p>
      <w:pPr>
        <w:spacing w:before="0" w:after="0" w:line="408" w:lineRule="exact"/>
        <w:ind w:left="0" w:right="0" w:firstLine="576"/>
        <w:jc w:val="left"/>
      </w:pPr>
      <w:r>
        <w:rPr/>
        <w:t xml:space="preserve">(15) "Uniformed personnel" means </w:t>
      </w:r>
      <w:r>
        <w:t>((</w:t>
      </w:r>
      <w:r>
        <w:rPr>
          <w:strike/>
        </w:rPr>
        <w:t xml:space="preserve">duly</w:t>
      </w:r>
      <w:r>
        <w:t>))</w:t>
      </w:r>
      <w:r>
        <w:rPr>
          <w:u w:val="single"/>
        </w:rPr>
        <w:t xml:space="preserve">:</w:t>
      </w:r>
    </w:p>
    <w:p>
      <w:pPr>
        <w:spacing w:before="0" w:after="0" w:line="408" w:lineRule="exact"/>
        <w:ind w:left="0" w:right="0" w:firstLine="576"/>
        <w:jc w:val="left"/>
      </w:pPr>
      <w:r>
        <w:rPr>
          <w:u w:val="single"/>
        </w:rPr>
        <w:t xml:space="preserve">(a) Duly</w:t>
      </w:r>
      <w:r>
        <w:rPr/>
        <w:t xml:space="preserve"> sworn police officers employed as members of a police force established pursuant to RCW 28B.10.550</w:t>
      </w:r>
      <w:r>
        <w:rPr>
          <w:u w:val="single"/>
        </w:rPr>
        <w:t xml:space="preserve">; and</w:t>
      </w:r>
    </w:p>
    <w:p>
      <w:pPr>
        <w:spacing w:before="0" w:after="0" w:line="408" w:lineRule="exact"/>
        <w:ind w:left="0" w:right="0" w:firstLine="576"/>
        <w:jc w:val="left"/>
      </w:pPr>
      <w:r>
        <w:rPr>
          <w:u w:val="single"/>
        </w:rPr>
        <w:t xml:space="preserve">(b) Fish and wildlife officers as defined in RCW 77.08.010(21) who rank below lieutenant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2019 c 415 s 961 and 2019 c 145 s 4 are each reenacted and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Except as otherwise provided,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(d) For assistant attorneys general, the governor or the governor's designee and an exclusive bargaining representative shall negotiate one master collective bargaining agreement.</w:t>
      </w:r>
    </w:p>
    <w:p>
      <w:pPr>
        <w:spacing w:before="0" w:after="0" w:line="408" w:lineRule="exact"/>
        <w:ind w:left="0" w:right="0" w:firstLine="576"/>
        <w:jc w:val="left"/>
      </w:pPr>
      <w:r>
        <w:rPr>
          <w:u w:val="single"/>
        </w:rPr>
        <w:t xml:space="preserve">(e) Uniformed personnel who are fish and wildlife officers may not be excluded from coalition bargaining for a master agreement of all exclusive bargaining representatives of fewer than five hundred employees. However, any exclusive bargaining representative of uniformed personnel who are fish and wildlife officers may, should it so choose, but not later than the first Monday in September of every odd-numbered year, choose to, alone or in conjunction with any other exclusive bargaining representative of uniformed personnel who are fish and wildlife officers which also so chooses, enter into separate bargaining with the employer regarding agency-specific issues and be subject to the provisions set forth in RCW 41.80.310 through 41.80.370. If any exclusive bargaining representative does not choose to enter into separate bargaining with the employer, RCW 41.80.310 through 41.80.370 do not apply. For purposes of this subsection (2)(e), "agency-specific issues" are limited to those specified in RCW 41.80.020 and include but are not limited to rates of pay and other compensation.</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(6)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(7)(a) For the 2019-2021 fiscal biennium, the legislature may approve funding for a collective bargaining agreement negotiated by a higher education institution and the Washington federation of state employees and ratified by the exclusive bargaining representative before final legislative action on the omnibus appropriations act by the sitting legislature.</w:t>
      </w:r>
    </w:p>
    <w:p>
      <w:pPr>
        <w:spacing w:before="0" w:after="0" w:line="408" w:lineRule="exact"/>
        <w:ind w:left="0" w:right="0" w:firstLine="576"/>
        <w:jc w:val="left"/>
      </w:pPr>
      <w:r>
        <w:rPr/>
        <w:t xml:space="preserve">(b) Subsection (3)(a) and (b) of this section do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340</w:t>
      </w:r>
      <w:r>
        <w:rPr/>
        <w:t xml:space="preserve"> and 2019 c 234 s 7 are each amended to read as follows:</w:t>
      </w:r>
    </w:p>
    <w:p>
      <w:pPr>
        <w:spacing w:before="0" w:after="0" w:line="408" w:lineRule="exact"/>
        <w:ind w:left="0" w:right="0" w:firstLine="576"/>
        <w:jc w:val="left"/>
      </w:pPr>
      <w:r>
        <w:rPr/>
        <w:t xml:space="preserve">In making its determination, the panel shall be mindful of the legislative purpose enumerated in RCW 41.80.300 and, as additional standards or guidelines to aid it in reaching a decision, shall take into consideration the following factors:</w:t>
      </w:r>
    </w:p>
    <w:p>
      <w:pPr>
        <w:spacing w:before="0" w:after="0" w:line="408" w:lineRule="exact"/>
        <w:ind w:left="0" w:right="0" w:firstLine="576"/>
        <w:jc w:val="left"/>
      </w:pPr>
      <w:r>
        <w:rPr/>
        <w:t xml:space="preserve">(1) The constitutional and statutory authority of the employer;</w:t>
      </w:r>
    </w:p>
    <w:p>
      <w:pPr>
        <w:spacing w:before="0" w:after="0" w:line="408" w:lineRule="exact"/>
        <w:ind w:left="0" w:right="0" w:firstLine="576"/>
        <w:jc w:val="left"/>
      </w:pPr>
      <w:r>
        <w:rPr/>
        <w:t xml:space="preserve">(2) Stipulations of the parties;</w:t>
      </w:r>
    </w:p>
    <w:p>
      <w:pPr>
        <w:spacing w:before="0" w:after="0" w:line="408" w:lineRule="exact"/>
        <w:ind w:left="0" w:right="0" w:firstLine="576"/>
        <w:jc w:val="left"/>
      </w:pPr>
      <w:r>
        <w:rPr/>
        <w:t xml:space="preserve">(3) Comparison of the hours and conditions of employment of personnel involved in the proceedings with the hours and conditions of employment of like personnel of like employers of similar size on the west coast of the United States</w:t>
      </w:r>
      <w:r>
        <w:rPr>
          <w:u w:val="single"/>
        </w:rPr>
        <w:t xml:space="preserve">, except for uniformed personnel who are fish and wildlife officers, for whom the comparison of hours and conditions of employment is with like personnel of like employers, agencies, or departments, of similar size in the state of Washington</w:t>
      </w:r>
      <w:r>
        <w:rPr/>
        <w:t xml:space="preserve">;</w:t>
      </w:r>
    </w:p>
    <w:p>
      <w:pPr>
        <w:spacing w:before="0" w:after="0" w:line="408" w:lineRule="exact"/>
        <w:ind w:left="0" w:right="0" w:firstLine="576"/>
        <w:jc w:val="left"/>
      </w:pPr>
      <w:r>
        <w:rPr/>
        <w:t xml:space="preserve">(4) Changes in any of the circumstances under subsections (1) through (3) of this section during the pendency of the proceedings; and</w:t>
      </w:r>
    </w:p>
    <w:p>
      <w:pPr>
        <w:spacing w:before="0" w:after="0" w:line="408" w:lineRule="exact"/>
        <w:ind w:left="0" w:right="0" w:firstLine="576"/>
        <w:jc w:val="left"/>
      </w:pPr>
      <w:r>
        <w:rPr/>
        <w:t xml:space="preserve">(5) Such other factors, not confined to the factors under subsections (1) through (4) of this section, that are normally or traditionally taken into consideration in the determination of matters that are subject to bargaining under this chapter.</w:t>
      </w:r>
    </w:p>
    <w:p/>
    <w:p>
      <w:pPr>
        <w:jc w:val="center"/>
      </w:pPr>
      <w:r>
        <w:rPr>
          <w:b/>
        </w:rPr>
        <w:t>--- END ---</w:t>
      </w:r>
    </w:p>
    <w:sectPr>
      <w:pgNumType w:start="1"/>
      <w:footerReference xmlns:r="http://schemas.openxmlformats.org/officeDocument/2006/relationships" r:id="R50cc36dc3ba740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3c3c39dada4ccf" /><Relationship Type="http://schemas.openxmlformats.org/officeDocument/2006/relationships/footer" Target="/word/footer1.xml" Id="R50cc36dc3ba74005" /></Relationships>
</file>