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99550a6fc64a08" /></Relationships>
</file>

<file path=word/document.xml><?xml version="1.0" encoding="utf-8"?>
<w:document xmlns:w="http://schemas.openxmlformats.org/wordprocessingml/2006/main">
  <w:body>
    <w:p>
      <w:r>
        <w:t>H-2286.1</w:t>
      </w:r>
    </w:p>
    <w:p>
      <w:pPr>
        <w:jc w:val="center"/>
      </w:pPr>
      <w:r>
        <w:t>_______________________________________________</w:t>
      </w:r>
    </w:p>
    <w:p/>
    <w:p>
      <w:pPr>
        <w:jc w:val="center"/>
      </w:pPr>
      <w:r>
        <w:rPr>
          <w:b/>
        </w:rPr>
        <w:t>HOUSE BILL 2141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Morris</w:t>
      </w:r>
    </w:p>
    <w:p/>
    <w:p>
      <w:r>
        <w:rPr>
          <w:t xml:space="preserve">Read first time 03/08/19.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preferential business and occupation tax rate for travel agents; amending RCW 82.04.260;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2018 c 164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w:t>
      </w:r>
      <w:r>
        <w:t>((</w:t>
      </w:r>
      <w:r>
        <w:rPr>
          <w:strike/>
        </w:rPr>
        <w:t xml:space="preserve">[or]</w:t>
      </w:r>
      <w:r>
        <w:t>))</w:t>
      </w:r>
      <w:r>
        <w:rPr/>
        <w:t xml:space="preserve"> </w:t>
      </w:r>
      <w:r>
        <w:rPr>
          <w:u w:val="single"/>
        </w:rPr>
        <w:t xml:space="preserve">or</w:t>
      </w:r>
      <w:r>
        <w:rPr/>
        <w:t xml:space="preserve"> field residue</w:t>
      </w:r>
      <w:r>
        <w:t>((</w:t>
      </w:r>
      <w:r>
        <w:rPr>
          <w:strike/>
        </w:rPr>
        <w:t xml:space="preserve">,</w:t>
      </w:r>
      <w:r>
        <w:t>))</w:t>
      </w:r>
      <w:r>
        <w:rPr/>
        <w:t xml:space="preserv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w:t>
      </w:r>
      <w:r>
        <w:t>((</w:t>
      </w:r>
      <w:r>
        <w:rPr>
          <w:strike/>
        </w:rPr>
        <w:t xml:space="preserve">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strike/>
        </w:rPr>
        <w:t xml:space="preserve">(6)</w:t>
      </w:r>
      <w:r>
        <w:t>))</w:t>
      </w:r>
      <w:r>
        <w:rPr/>
        <w:t xml:space="preserve">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w:t>
      </w:r>
      <w:r>
        <w:t>((</w:t>
      </w:r>
      <w:r>
        <w:rPr>
          <w:strike/>
        </w:rPr>
        <w:t xml:space="preserve">(11)</w:t>
      </w:r>
      <w:r>
        <w:t>))</w:t>
      </w:r>
      <w:r>
        <w:rPr/>
        <w:t xml:space="preserve"> </w:t>
      </w:r>
      <w:r>
        <w:rPr>
          <w:u w:val="single"/>
        </w:rPr>
        <w:t xml:space="preserve">(10)</w:t>
      </w:r>
      <w:r>
        <w:rPr/>
        <w:t xml:space="preserve">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w:t>
      </w:r>
      <w:r>
        <w:t>((</w:t>
      </w:r>
      <w:r>
        <w:rPr>
          <w:strike/>
        </w:rPr>
        <w:t xml:space="preserve">(11)</w:t>
      </w:r>
      <w:r>
        <w:t>))</w:t>
      </w:r>
      <w:r>
        <w:rPr/>
        <w:t xml:space="preserve"> </w:t>
      </w:r>
      <w:r>
        <w:rPr>
          <w:u w:val="single"/>
        </w:rPr>
        <w:t xml:space="preserve">(10)</w:t>
      </w:r>
      <w:r>
        <w:rPr/>
        <w:t xml:space="preserve">,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w:t>
      </w:r>
      <w:r>
        <w:t>((</w:t>
      </w:r>
      <w:r>
        <w:rPr>
          <w:strike/>
        </w:rPr>
        <w:t xml:space="preserve">(11)</w:t>
      </w:r>
      <w:r>
        <w:t>))</w:t>
      </w:r>
      <w:r>
        <w:rPr/>
        <w:t xml:space="preserve"> </w:t>
      </w:r>
      <w:r>
        <w:rPr>
          <w:u w:val="single"/>
        </w:rPr>
        <w:t xml:space="preserve">(10)</w:t>
      </w:r>
      <w:r>
        <w:rPr/>
        <w:t xml:space="preserve">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w:t>
      </w:r>
      <w:r>
        <w:t>((</w:t>
      </w:r>
      <w:r>
        <w:rPr>
          <w:strike/>
        </w:rPr>
        <w:t xml:space="preserve">(11)</w:t>
      </w:r>
      <w:r>
        <w:t>))</w:t>
      </w:r>
      <w:r>
        <w:rPr/>
        <w:t xml:space="preserve"> </w:t>
      </w:r>
      <w:r>
        <w:rPr>
          <w:u w:val="single"/>
        </w:rPr>
        <w:t xml:space="preserve">(10)</w:t>
      </w:r>
      <w:r>
        <w:rPr/>
        <w:t xml:space="preserve">, this subsection </w:t>
      </w:r>
      <w:r>
        <w:t>((</w:t>
      </w:r>
      <w:r>
        <w:rPr>
          <w:strike/>
        </w:rPr>
        <w:t xml:space="preserve">(11)</w:t>
      </w:r>
      <w:r>
        <w:t>))</w:t>
      </w:r>
      <w:r>
        <w:rPr/>
        <w:t xml:space="preserve"> </w:t>
      </w:r>
      <w:r>
        <w:rPr>
          <w:u w:val="single"/>
        </w:rPr>
        <w:t xml:space="preserve">(10)</w:t>
      </w:r>
      <w:r>
        <w:rPr/>
        <w:t xml:space="preserve">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w:t>
      </w:r>
      <w:r>
        <w:t>((</w:t>
      </w:r>
      <w:r>
        <w:rPr>
          <w:strike/>
        </w:rPr>
        <w:t xml:space="preserve">(11)</w:t>
      </w:r>
      <w:r>
        <w:t>))</w:t>
      </w:r>
      <w:r>
        <w:rPr/>
        <w:t xml:space="preserve"> </w:t>
      </w:r>
      <w:r>
        <w:rPr>
          <w:u w:val="single"/>
        </w:rPr>
        <w:t xml:space="preserve">(10)</w:t>
      </w:r>
      <w:r>
        <w:rPr/>
        <w:t xml:space="preserve">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w:t>
      </w:r>
      <w:r>
        <w:t>((</w:t>
      </w:r>
      <w:r>
        <w:rPr>
          <w:strike/>
        </w:rPr>
        <w:t xml:space="preserve">(11)</w:t>
      </w:r>
      <w:r>
        <w:t>))</w:t>
      </w:r>
      <w:r>
        <w:rPr/>
        <w:t xml:space="preserve"> </w:t>
      </w:r>
      <w:r>
        <w:rPr>
          <w:u w:val="single"/>
        </w:rPr>
        <w:t xml:space="preserve">(10)</w:t>
      </w:r>
      <w:r>
        <w:rPr/>
        <w:t xml:space="preserve">(e)(ii)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w:t>
      </w:r>
      <w:r>
        <w:t>((</w:t>
      </w:r>
      <w:r>
        <w:rPr>
          <w:strike/>
        </w:rPr>
        <w:t xml:space="preserve">(12)</w:t>
      </w:r>
      <w:r>
        <w:t>))</w:t>
      </w:r>
      <w:r>
        <w:rPr/>
        <w:t xml:space="preserve"> </w:t>
      </w:r>
      <w:r>
        <w:rPr>
          <w:u w:val="single"/>
        </w:rPr>
        <w:t xml:space="preserve">(11)</w:t>
      </w:r>
      <w:r>
        <w:rPr/>
        <w:t xml:space="preserve">(d),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w:t>
      </w:r>
      <w:r>
        <w:t>((</w:t>
      </w:r>
      <w:r>
        <w:rPr>
          <w:strike/>
        </w:rPr>
        <w:t xml:space="preserve">(12)</w:t>
      </w:r>
      <w:r>
        <w:t>))</w:t>
      </w:r>
      <w:r>
        <w:rPr/>
        <w:t xml:space="preserve"> </w:t>
      </w:r>
      <w:r>
        <w:rPr>
          <w:u w:val="single"/>
        </w:rPr>
        <w:t xml:space="preserve">(11)</w:t>
      </w:r>
      <w:r>
        <w:rPr/>
        <w:t xml:space="preserve">(e)(iii),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w:t>
      </w:r>
      <w:r>
        <w:t>((</w:t>
      </w:r>
      <w:r>
        <w:rPr>
          <w:strike/>
        </w:rPr>
        <w:t xml:space="preserve">(12)</w:t>
      </w:r>
      <w:r>
        <w:t>))</w:t>
      </w:r>
      <w:r>
        <w:rPr/>
        <w:t xml:space="preserve"> </w:t>
      </w:r>
      <w:r>
        <w:rPr>
          <w:u w:val="single"/>
        </w:rPr>
        <w:t xml:space="preserve">(11)</w:t>
      </w:r>
      <w:r>
        <w:rPr/>
        <w:t xml:space="preserve"> must file a complete annual tax performance report with the department under RCW 82.32.534.</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w:t>
      </w:r>
      <w:r>
        <w:t>((</w:t>
      </w:r>
      <w:r>
        <w:rPr>
          <w:strike/>
        </w:rPr>
        <w:t xml:space="preserve">(14)</w:t>
      </w:r>
      <w:r>
        <w:t>))</w:t>
      </w:r>
      <w:r>
        <w:rPr/>
        <w:t xml:space="preserve"> </w:t>
      </w:r>
      <w:r>
        <w:rPr>
          <w:u w:val="single"/>
        </w:rPr>
        <w:t xml:space="preserve">(13)</w:t>
      </w:r>
      <w:r>
        <w:rPr/>
        <w:t xml:space="preserve">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4afe8b7cd78b40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906d8350bb44a1" /><Relationship Type="http://schemas.openxmlformats.org/officeDocument/2006/relationships/footer" Target="/word/footer1.xml" Id="R4afe8b7cd78b401d" /></Relationships>
</file>