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8eff477a540a6" /></Relationships>
</file>

<file path=word/document.xml><?xml version="1.0" encoding="utf-8"?>
<w:document xmlns:w="http://schemas.openxmlformats.org/wordprocessingml/2006/main">
  <w:body>
    <w:p>
      <w:r>
        <w:t>H-2081.1</w:t>
      </w:r>
    </w:p>
    <w:p>
      <w:pPr>
        <w:jc w:val="center"/>
      </w:pPr>
      <w:r>
        <w:t>_______________________________________________</w:t>
      </w:r>
    </w:p>
    <w:p/>
    <w:p>
      <w:pPr>
        <w:jc w:val="center"/>
      </w:pPr>
      <w:r>
        <w:rPr>
          <w:b/>
        </w:rPr>
        <w:t>HOUSE BILL 2129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Stokesbary and Pollet</w:t>
      </w:r>
    </w:p>
    <w:p/>
    <w:p>
      <w:r>
        <w:rPr>
          <w:t xml:space="preserve">Read first time 02/27/19.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of harassment; amending RCW 9.61.260, 9A.46.110, 7.92.020, 9A.46.060, 26.50.060, and 26.50.070;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61</w:t>
      </w:r>
      <w:r>
        <w:rPr/>
        <w:t xml:space="preserve">.</w:t>
      </w:r>
      <w:r>
        <w:t xml:space="preserve">260</w:t>
      </w:r>
      <w:r>
        <w:rPr/>
        <w:t xml:space="preserve"> and 2004 c 94 s 1 are each amended to read as follows:</w:t>
      </w:r>
    </w:p>
    <w:p>
      <w:pPr>
        <w:spacing w:before="0" w:after="0" w:line="408" w:lineRule="exact"/>
        <w:ind w:left="0" w:right="0" w:firstLine="576"/>
        <w:jc w:val="left"/>
      </w:pPr>
      <w:r>
        <w:rPr/>
        <w:t xml:space="preserve">(1) A person is guilty of </w:t>
      </w:r>
      <w:r>
        <w:t>((</w:t>
      </w:r>
      <w:r>
        <w:rPr>
          <w:strike/>
        </w:rPr>
        <w:t xml:space="preserve">cyberstalking</w:t>
      </w:r>
      <w:r>
        <w:t>))</w:t>
      </w:r>
      <w:r>
        <w:rPr/>
        <w:t xml:space="preserve"> </w:t>
      </w:r>
      <w:r>
        <w:rPr>
          <w:u w:val="single"/>
        </w:rPr>
        <w:t xml:space="preserve">cyber harassment</w:t>
      </w:r>
      <w:r>
        <w:rPr/>
        <w:t xml:space="preserve"> if he or she, with intent to harass, intimidate, </w:t>
      </w:r>
      <w:r>
        <w:rPr>
          <w:u w:val="single"/>
        </w:rPr>
        <w:t xml:space="preserve">or</w:t>
      </w:r>
      <w:r>
        <w:rPr/>
        <w:t xml:space="preserve"> torment</w:t>
      </w:r>
      <w:r>
        <w:t>((</w:t>
      </w:r>
      <w:r>
        <w:rPr>
          <w:strike/>
        </w:rPr>
        <w:t xml:space="preserve">, or embarrass</w:t>
      </w:r>
      <w:r>
        <w:t>))</w:t>
      </w:r>
      <w:r>
        <w:rPr/>
        <w:t xml:space="preserve"> any other person, and under circumstances not constituting telephone harassment, makes an electronic communication to </w:t>
      </w:r>
      <w:r>
        <w:t>((</w:t>
      </w:r>
      <w:r>
        <w:rPr>
          <w:strike/>
        </w:rPr>
        <w:t xml:space="preserve">such other person or a third party</w:t>
      </w:r>
      <w:r>
        <w:t>))</w:t>
      </w:r>
      <w:r>
        <w:rPr/>
        <w:t xml:space="preserve">:</w:t>
      </w:r>
    </w:p>
    <w:p>
      <w:pPr>
        <w:spacing w:before="0" w:after="0" w:line="408" w:lineRule="exact"/>
        <w:ind w:left="0" w:right="0" w:firstLine="576"/>
        <w:jc w:val="left"/>
      </w:pPr>
      <w:r>
        <w:rPr/>
        <w:t xml:space="preserve">(a) </w:t>
      </w:r>
      <w:r>
        <w:t>((</w:t>
      </w:r>
      <w:r>
        <w:rPr>
          <w:strike/>
        </w:rPr>
        <w:t xml:space="preserve">Using</w:t>
      </w:r>
      <w:r>
        <w:t>))</w:t>
      </w:r>
      <w:r>
        <w:rPr/>
        <w:t xml:space="preserve"> </w:t>
      </w:r>
      <w:r>
        <w:rPr>
          <w:u w:val="single"/>
        </w:rPr>
        <w:t xml:space="preserve">Another person or to a third party that contains a threat to inflict injury on the person or property of the other person or any member of the other person's family or household; or</w:t>
      </w:r>
    </w:p>
    <w:p>
      <w:pPr>
        <w:spacing w:before="0" w:after="0" w:line="408" w:lineRule="exact"/>
        <w:ind w:left="0" w:right="0" w:firstLine="576"/>
        <w:jc w:val="left"/>
      </w:pPr>
      <w:r>
        <w:rPr>
          <w:u w:val="single"/>
        </w:rPr>
        <w:t xml:space="preserve">(b) Another person that the perpetrator knows or reasonably should know the other person does not want to receive, and the communication either:</w:t>
      </w:r>
    </w:p>
    <w:p>
      <w:pPr>
        <w:spacing w:before="0" w:after="0" w:line="408" w:lineRule="exact"/>
        <w:ind w:left="0" w:right="0" w:firstLine="576"/>
        <w:jc w:val="left"/>
      </w:pPr>
      <w:r>
        <w:rPr>
          <w:u w:val="single"/>
        </w:rPr>
        <w:t xml:space="preserve">(i) Uses</w:t>
      </w:r>
      <w:r>
        <w:rPr/>
        <w:t xml:space="preserve"> any lewd, lascivious, indecent, or obscene words, images, or language, or </w:t>
      </w:r>
      <w:r>
        <w:t>((</w:t>
      </w:r>
      <w:r>
        <w:rPr>
          <w:strike/>
        </w:rPr>
        <w:t xml:space="preserve">suggesting</w:t>
      </w:r>
      <w:r>
        <w:t>))</w:t>
      </w:r>
      <w:r>
        <w:rPr/>
        <w:t xml:space="preserve"> </w:t>
      </w:r>
      <w:r>
        <w:rPr>
          <w:u w:val="single"/>
        </w:rPr>
        <w:t xml:space="preserve">suggests</w:t>
      </w:r>
      <w:r>
        <w:rPr/>
        <w:t xml:space="preserve"> the commission of any lewd or lascivious act;</w:t>
      </w:r>
    </w:p>
    <w:p>
      <w:pPr>
        <w:spacing w:before="0" w:after="0" w:line="408" w:lineRule="exact"/>
        <w:ind w:left="0" w:right="0" w:firstLine="576"/>
        <w:jc w:val="left"/>
      </w:pPr>
      <w:r>
        <w:t>((</w:t>
      </w:r>
      <w:r>
        <w:rPr>
          <w:strike/>
        </w:rPr>
        <w:t xml:space="preserve">(b)</w:t>
      </w:r>
      <w:r>
        <w:t>))</w:t>
      </w:r>
      <w:r>
        <w:rPr/>
        <w:t xml:space="preserve"> </w:t>
      </w:r>
      <w:r>
        <w:rPr>
          <w:u w:val="single"/>
        </w:rPr>
        <w:t xml:space="preserve">or</w:t>
      </w:r>
    </w:p>
    <w:p>
      <w:pPr>
        <w:spacing w:before="0" w:after="0" w:line="408" w:lineRule="exact"/>
        <w:ind w:left="0" w:right="0" w:firstLine="576"/>
        <w:jc w:val="left"/>
      </w:pPr>
      <w:r>
        <w:rPr>
          <w:u w:val="single"/>
        </w:rPr>
        <w:t xml:space="preserve">(ii) Is made a</w:t>
      </w:r>
      <w:r>
        <w:rPr/>
        <w:t xml:space="preserve">nonymously or repeatedly whether or not conversation occurs</w:t>
      </w:r>
      <w:r>
        <w:t>((</w:t>
      </w:r>
      <w:r>
        <w:rPr>
          <w:strike/>
        </w:rPr>
        <w:t xml:space="preserve">; or</w:t>
      </w:r>
    </w:p>
    <w:p>
      <w:pPr>
        <w:spacing w:before="0" w:after="0" w:line="408" w:lineRule="exact"/>
        <w:ind w:left="0" w:right="0" w:firstLine="576"/>
        <w:jc w:val="left"/>
      </w:pPr>
      <w:r>
        <w:rPr>
          <w:strike/>
        </w:rPr>
        <w:t xml:space="preserve">(c) Threatening to inflict injury on the person or property of the person called or any member of his or her family or household</w:t>
      </w:r>
      <w:r>
        <w:t>))</w:t>
      </w:r>
      <w:r>
        <w:rPr/>
        <w:t xml:space="preserve">.</w:t>
      </w:r>
    </w:p>
    <w:p>
      <w:pPr>
        <w:spacing w:before="0" w:after="0" w:line="408" w:lineRule="exact"/>
        <w:ind w:left="0" w:right="0" w:firstLine="576"/>
        <w:jc w:val="left"/>
      </w:pPr>
      <w:r>
        <w:rPr/>
        <w:t xml:space="preserve">(2) </w:t>
      </w:r>
      <w:r>
        <w:t>((</w:t>
      </w:r>
      <w:r>
        <w:rPr>
          <w:strike/>
        </w:rPr>
        <w:t xml:space="preserve">Cyberstalking</w:t>
      </w:r>
      <w:r>
        <w:t>))</w:t>
      </w:r>
      <w:r>
        <w:rPr/>
        <w:t xml:space="preserve"> </w:t>
      </w:r>
      <w:r>
        <w:rPr>
          <w:u w:val="single"/>
        </w:rPr>
        <w:t xml:space="preserve">Cyber harassment</w:t>
      </w:r>
      <w:r>
        <w:rPr/>
        <w:t xml:space="preserve"> is a gross misdemeanor, except as provided in subsection (3) of this section.</w:t>
      </w:r>
    </w:p>
    <w:p>
      <w:pPr>
        <w:spacing w:before="0" w:after="0" w:line="408" w:lineRule="exact"/>
        <w:ind w:left="0" w:right="0" w:firstLine="576"/>
        <w:jc w:val="left"/>
      </w:pPr>
      <w:r>
        <w:rPr/>
        <w:t xml:space="preserve">(3) </w:t>
      </w:r>
      <w:r>
        <w:t>((</w:t>
      </w:r>
      <w:r>
        <w:rPr>
          <w:strike/>
        </w:rPr>
        <w:t xml:space="preserve">Cyberstalking</w:t>
      </w:r>
      <w:r>
        <w:t>))</w:t>
      </w:r>
      <w:r>
        <w:rPr/>
        <w:t xml:space="preserve"> </w:t>
      </w:r>
      <w:r>
        <w:rPr>
          <w:u w:val="single"/>
        </w:rPr>
        <w:t xml:space="preserve">Cyber harassment</w:t>
      </w:r>
      <w:r>
        <w:rPr/>
        <w:t xml:space="preserve"> is a class C felony if </w:t>
      </w:r>
      <w:r>
        <w:t>((</w:t>
      </w:r>
      <w:r>
        <w:rPr>
          <w:strike/>
        </w:rPr>
        <w:t xml:space="preserve">either</w:t>
      </w:r>
      <w:r>
        <w:t>))</w:t>
      </w:r>
      <w:r>
        <w:rPr/>
        <w:t xml:space="preserve"> </w:t>
      </w:r>
      <w:r>
        <w:rPr>
          <w:u w:val="single"/>
        </w:rPr>
        <w:t xml:space="preserve">any</w:t>
      </w:r>
      <w:r>
        <w:rPr/>
        <w:t xml:space="preserve"> of the following applies:</w:t>
      </w:r>
    </w:p>
    <w:p>
      <w:pPr>
        <w:spacing w:before="0" w:after="0" w:line="408" w:lineRule="exact"/>
        <w:ind w:left="0" w:right="0" w:firstLine="576"/>
        <w:jc w:val="left"/>
      </w:pPr>
      <w:r>
        <w:rPr/>
        <w:t xml:space="preserve">(a) The perpetrator has previously been convicted of the crime of harassment, as defined in RCW 9A.46.060, with the same victim or a member of the victim's family or household </w:t>
      </w:r>
      <w:r>
        <w:t>((</w:t>
      </w:r>
      <w:r>
        <w:rPr>
          <w:strike/>
        </w:rPr>
        <w:t xml:space="preserve">or any person specifically named in a no-contact order or no-harassment order in this or any other state</w:t>
      </w:r>
      <w:r>
        <w:t>))</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The perpetrator engages in the behavior prohibited under subsection (1) of this section in violation of any protective order protecting the victim; or</w:t>
      </w:r>
    </w:p>
    <w:p>
      <w:pPr>
        <w:spacing w:before="0" w:after="0" w:line="408" w:lineRule="exact"/>
        <w:ind w:left="0" w:right="0" w:firstLine="576"/>
        <w:jc w:val="left"/>
      </w:pPr>
      <w:r>
        <w:rPr>
          <w:u w:val="single"/>
        </w:rPr>
        <w:t xml:space="preserve">(c)</w:t>
      </w:r>
      <w:r>
        <w:rPr/>
        <w:t xml:space="preserve"> The perpetrator engages in the behavior prohibited under subsection (1)</w:t>
      </w:r>
      <w:r>
        <w:t>((</w:t>
      </w:r>
      <w:r>
        <w:rPr>
          <w:strike/>
        </w:rPr>
        <w:t xml:space="preserve">(c)</w:t>
      </w:r>
      <w:r>
        <w:t>))</w:t>
      </w:r>
      <w:r>
        <w:rPr/>
        <w:t xml:space="preserve"> </w:t>
      </w:r>
      <w:r>
        <w:rPr>
          <w:u w:val="single"/>
        </w:rPr>
        <w:t xml:space="preserve">(a)</w:t>
      </w:r>
      <w:r>
        <w:rPr/>
        <w:t xml:space="preserve"> of this section by threatening to kill the person threatened or any other person.</w:t>
      </w:r>
    </w:p>
    <w:p>
      <w:pPr>
        <w:spacing w:before="0" w:after="0" w:line="408" w:lineRule="exact"/>
        <w:ind w:left="0" w:right="0" w:firstLine="576"/>
        <w:jc w:val="left"/>
      </w:pPr>
      <w:r>
        <w:rPr/>
        <w:t xml:space="preserve">(4) </w:t>
      </w:r>
      <w:r>
        <w:rPr>
          <w:u w:val="single"/>
        </w:rPr>
        <w:t xml:space="preserve">It is an affirmative defense to a violation of subsection (1)(a) of this section that the electronic communication was made to a third party and was not intended to be disseminated.</w:t>
      </w:r>
    </w:p>
    <w:p>
      <w:pPr>
        <w:spacing w:before="0" w:after="0" w:line="408" w:lineRule="exact"/>
        <w:ind w:left="0" w:right="0" w:firstLine="576"/>
        <w:jc w:val="left"/>
      </w:pPr>
      <w:r>
        <w:rPr>
          <w:u w:val="single"/>
        </w:rPr>
        <w:t xml:space="preserve">(5)</w:t>
      </w:r>
      <w:r>
        <w:rPr/>
        <w:t xml:space="preserve"> Any offense committed under this section may be deemed to have been committed either at the place from which the communication was made or at the place where the communication was received.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"electronic communication" means the transmission of information by wire, radio, optical cable, electromagnetic, or other similar means. "Electronic communication" includes, but is not limited to, </w:t>
      </w:r>
      <w:r>
        <w:t>((</w:t>
      </w:r>
      <w:r>
        <w:rPr>
          <w:strike/>
        </w:rPr>
        <w:t xml:space="preserve">electronic mail</w:t>
      </w:r>
      <w:r>
        <w:t>))</w:t>
      </w:r>
      <w:r>
        <w:rPr/>
        <w:t xml:space="preserve"> </w:t>
      </w:r>
      <w:r>
        <w:rPr>
          <w:u w:val="single"/>
        </w:rPr>
        <w:t xml:space="preserve">email</w:t>
      </w:r>
      <w:r>
        <w:rPr/>
        <w:t xml:space="preserve">, internet-based communications, pager service, and electronic text messaging.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110</w:t>
      </w:r>
      <w:r>
        <w:rPr/>
        <w:t xml:space="preserve"> and 2013 c 84 s 29 are each amended to read as follows:</w:t>
      </w:r>
    </w:p>
    <w:p>
      <w:pPr>
        <w:spacing w:before="0" w:after="0" w:line="408" w:lineRule="exact"/>
        <w:ind w:left="0" w:right="0" w:firstLine="576"/>
        <w:jc w:val="left"/>
      </w:pPr>
      <w:r>
        <w:rPr/>
        <w:t xml:space="preserve">(1) A person commits the crime of stalking if, without lawful authority and under circumstances not amounting to a felony attempt of another crime:</w:t>
      </w:r>
    </w:p>
    <w:p>
      <w:pPr>
        <w:spacing w:before="0" w:after="0" w:line="408" w:lineRule="exact"/>
        <w:ind w:left="0" w:right="0" w:firstLine="576"/>
        <w:jc w:val="left"/>
      </w:pPr>
      <w:r>
        <w:rPr/>
        <w:t xml:space="preserve">(a) He or she intentionally and repeatedly harasses </w:t>
      </w:r>
      <w:r>
        <w:t>((</w:t>
      </w:r>
      <w:r>
        <w:rPr>
          <w:strike/>
        </w:rPr>
        <w:t xml:space="preserve">or</w:t>
      </w:r>
      <w:r>
        <w:t>))</w:t>
      </w:r>
      <w:r>
        <w:rPr/>
        <w:t xml:space="preserve"> </w:t>
      </w:r>
      <w:r>
        <w:rPr>
          <w:u w:val="single"/>
        </w:rPr>
        <w:t xml:space="preserve">another person,</w:t>
      </w:r>
      <w:r>
        <w:rPr/>
        <w:t xml:space="preserve"> repeatedly follows another person</w:t>
      </w:r>
      <w:r>
        <w:rPr>
          <w:u w:val="single"/>
        </w:rPr>
        <w:t xml:space="preserve">, or places another person under electronic surveillance</w:t>
      </w:r>
      <w:r>
        <w:rPr/>
        <w:t xml:space="preserve">; and</w:t>
      </w:r>
    </w:p>
    <w:p>
      <w:pPr>
        <w:spacing w:before="0" w:after="0" w:line="408" w:lineRule="exact"/>
        <w:ind w:left="0" w:right="0" w:firstLine="576"/>
        <w:jc w:val="left"/>
      </w:pPr>
      <w:r>
        <w:rPr/>
        <w:t xml:space="preserve">(b) The person being harassed </w:t>
      </w:r>
      <w:r>
        <w:t>((</w:t>
      </w:r>
      <w:r>
        <w:rPr>
          <w:strike/>
        </w:rPr>
        <w:t xml:space="preserve">or</w:t>
      </w:r>
      <w:r>
        <w:t>))</w:t>
      </w:r>
      <w:r>
        <w:rPr>
          <w:u w:val="single"/>
        </w:rPr>
        <w:t xml:space="preserve">,</w:t>
      </w:r>
      <w:r>
        <w:rPr/>
        <w:t xml:space="preserve"> followed</w:t>
      </w:r>
      <w:r>
        <w:rPr>
          <w:u w:val="single"/>
        </w:rPr>
        <w:t xml:space="preserve">, or surveilled</w:t>
      </w:r>
      <w:r>
        <w:rPr/>
        <w:t xml:space="preserve"> is placed in fear that the stalker intends to injure the person, another person, or property of the person or of another person. The feeling of fear must be one that a reasonable person in the same situation would experience under all the circumstances; and</w:t>
      </w:r>
    </w:p>
    <w:p>
      <w:pPr>
        <w:spacing w:before="0" w:after="0" w:line="408" w:lineRule="exact"/>
        <w:ind w:left="0" w:right="0" w:firstLine="576"/>
        <w:jc w:val="left"/>
      </w:pPr>
      <w:r>
        <w:rPr/>
        <w:t xml:space="preserve">(c) The stalker either:</w:t>
      </w:r>
    </w:p>
    <w:p>
      <w:pPr>
        <w:spacing w:before="0" w:after="0" w:line="408" w:lineRule="exact"/>
        <w:ind w:left="0" w:right="0" w:firstLine="576"/>
        <w:jc w:val="left"/>
      </w:pPr>
      <w:r>
        <w:rPr/>
        <w:t xml:space="preserve">(i) Intends to frighten, intimidate, </w:t>
      </w:r>
      <w:r>
        <w:rPr>
          <w:u w:val="single"/>
        </w:rPr>
        <w:t xml:space="preserve">unlawfully surveil,</w:t>
      </w:r>
      <w:r>
        <w:rPr/>
        <w:t xml:space="preserve"> or harass the person; or</w:t>
      </w:r>
    </w:p>
    <w:p>
      <w:pPr>
        <w:spacing w:before="0" w:after="0" w:line="408" w:lineRule="exact"/>
        <w:ind w:left="0" w:right="0" w:firstLine="576"/>
        <w:jc w:val="left"/>
      </w:pPr>
      <w:r>
        <w:rPr/>
        <w:t xml:space="preserve">(ii) Knows or reasonably should know that the person is afraid, intimidated, or harassed even if the stalker did not intend to place the person in fear or intimidate or harass the person.</w:t>
      </w:r>
    </w:p>
    <w:p>
      <w:pPr>
        <w:spacing w:before="0" w:after="0" w:line="408" w:lineRule="exact"/>
        <w:ind w:left="0" w:right="0" w:firstLine="576"/>
        <w:jc w:val="left"/>
      </w:pPr>
      <w:r>
        <w:rPr/>
        <w:t xml:space="preserve">(2)(a) It is not a defense to the crime of stalking under subsection (1)(c)(i) of this section that the stalker was not given actual notice that the person did not want the stalker to contact or follow the person; and</w:t>
      </w:r>
    </w:p>
    <w:p>
      <w:pPr>
        <w:spacing w:before="0" w:after="0" w:line="408" w:lineRule="exact"/>
        <w:ind w:left="0" w:right="0" w:firstLine="576"/>
        <w:jc w:val="left"/>
      </w:pPr>
      <w:r>
        <w:rPr/>
        <w:t xml:space="preserve">(b) It is not a defense to the crime of stalking under subsection (1)(c)(ii) of this section that the stalker did not intend to frighten, intimidate, or harass the person.</w:t>
      </w:r>
    </w:p>
    <w:p>
      <w:pPr>
        <w:spacing w:before="0" w:after="0" w:line="408" w:lineRule="exact"/>
        <w:ind w:left="0" w:right="0" w:firstLine="576"/>
        <w:jc w:val="left"/>
      </w:pPr>
      <w:r>
        <w:rPr/>
        <w:t xml:space="preserve">(3) It shall be a defense to the crime of stalking that the defendant is a licensed private investigator acting within the capacity of his or her license as provided by chapter 18.165 RCW.</w:t>
      </w:r>
    </w:p>
    <w:p>
      <w:pPr>
        <w:spacing w:before="0" w:after="0" w:line="408" w:lineRule="exact"/>
        <w:ind w:left="0" w:right="0" w:firstLine="576"/>
        <w:jc w:val="left"/>
      </w:pPr>
      <w:r>
        <w:rPr/>
        <w:t xml:space="preserve">(4) Attempts to contact </w:t>
      </w:r>
      <w:r>
        <w:t>((</w:t>
      </w:r>
      <w:r>
        <w:rPr>
          <w:strike/>
        </w:rPr>
        <w:t xml:space="preserve">or</w:t>
      </w:r>
      <w:r>
        <w:t>))</w:t>
      </w:r>
      <w:r>
        <w:rPr>
          <w:u w:val="single"/>
        </w:rPr>
        <w:t xml:space="preserve">,</w:t>
      </w:r>
      <w:r>
        <w:rPr/>
        <w:t xml:space="preserve"> follow</w:t>
      </w:r>
      <w:r>
        <w:rPr>
          <w:u w:val="single"/>
        </w:rPr>
        <w:t xml:space="preserve">, or electronically surveil</w:t>
      </w:r>
      <w:r>
        <w:rPr/>
        <w:t xml:space="preserve"> the person after being given actual notice that the person does not want to be contacted </w:t>
      </w:r>
      <w:r>
        <w:t>((</w:t>
      </w:r>
      <w:r>
        <w:rPr>
          <w:strike/>
        </w:rPr>
        <w:t xml:space="preserve">or</w:t>
      </w:r>
      <w:r>
        <w:t>))</w:t>
      </w:r>
      <w:r>
        <w:rPr>
          <w:u w:val="single"/>
        </w:rPr>
        <w:t xml:space="preserve">,</w:t>
      </w:r>
      <w:r>
        <w:rPr/>
        <w:t xml:space="preserve"> followed</w:t>
      </w:r>
      <w:r>
        <w:rPr>
          <w:u w:val="single"/>
        </w:rPr>
        <w:t xml:space="preserve">, or surveilled</w:t>
      </w:r>
      <w:r>
        <w:rPr/>
        <w:t xml:space="preserve"> constitutes prima facie evidence that the stalker intends to intimidate or harass the person. "Contact" includes, in addition to any other form of contact or communication, the sending of an electronic communication to the person.</w:t>
      </w:r>
    </w:p>
    <w:p>
      <w:pPr>
        <w:spacing w:before="0" w:after="0" w:line="408" w:lineRule="exact"/>
        <w:ind w:left="0" w:right="0" w:firstLine="576"/>
        <w:jc w:val="left"/>
      </w:pPr>
      <w:r>
        <w:rPr/>
        <w:t xml:space="preserve">(5)(a) Except as provided in (b) of this subsection, a person who stalks another person is guilty of a gross misdemeanor.</w:t>
      </w:r>
    </w:p>
    <w:p>
      <w:pPr>
        <w:spacing w:before="0" w:after="0" w:line="408" w:lineRule="exact"/>
        <w:ind w:left="0" w:right="0" w:firstLine="576"/>
        <w:jc w:val="left"/>
      </w:pPr>
      <w:r>
        <w:rPr/>
        <w:t xml:space="preserve">(b) A person who stalks another is guilty of a class B felony if any of the following applies: (i) The stalker has previously been convicted in this state or any other state of any crime of harassment, as defined in RCW 9A.46.060, of the same victim or members of the victim's family or household or any person specifically named in a protective order; (ii) the stalking violates any protective order protecting the person being stalked; (iii) the stalker has previously been convicted of a gross misdemeanor or felony stalking offense under this section for stalking another person; (iv) the stalker was armed with a deadly weapon, as defined in RCW 9.94A.825, while stalking the person; (v)(A) the stalker's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 (B) the stalker stalked the victim to retaliate against the victim for an act the victim performed during the course of official duties or to influence the victim's performance of official duties; </w:t>
      </w:r>
      <w:r>
        <w:t>((</w:t>
      </w:r>
      <w:r>
        <w:rPr>
          <w:strike/>
        </w:rPr>
        <w:t xml:space="preserve">or</w:t>
      </w:r>
      <w:r>
        <w:t>))</w:t>
      </w:r>
      <w:r>
        <w:rPr/>
        <w:t xml:space="preserve"> (vi) the stalker's victim is a current, former, or prospective witness in an adjudicative proceeding, and the stalker stalked the victim to retaliate against the victim as a result of the victim's testimony or potential testimony</w:t>
      </w:r>
      <w:r>
        <w:rPr>
          <w:u w:val="single"/>
        </w:rPr>
        <w:t xml:space="preserve">; or (vii) the stalker engaged in the behavior prohibited under subsection (1) of this section by threatening to kill the person stalked or any other person</w:t>
      </w:r>
      <w:r>
        <w:rPr/>
        <w:t xml:space="preserve">.</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"Correctional agency" means a person working for the department of natural resources in a correctional setting or any state, county, or municipally operated agency with the authority to direct the release of a person serving a sentence or term of confinement and includes but is not limited to the department of corrections, the indeterminate sentence review board, and the department of social and health services.</w:t>
      </w:r>
    </w:p>
    <w:p>
      <w:pPr>
        <w:spacing w:before="0" w:after="0" w:line="408" w:lineRule="exact"/>
        <w:ind w:left="0" w:right="0" w:firstLine="576"/>
        <w:jc w:val="left"/>
      </w:pPr>
      <w:r>
        <w:rPr/>
        <w:t xml:space="preserve">(b) </w:t>
      </w:r>
      <w:r>
        <w:rPr>
          <w:u w:val="single"/>
        </w:rPr>
        <w:t xml:space="preserve">"Electronic communication" means the transmission of information by wire, radio, optical cable, electromagnetic, or other similar means. "Electronic communication" includes, but is not limited to, email, internet-based communications, pager services, and electronic text messaging.</w:t>
      </w:r>
    </w:p>
    <w:p>
      <w:pPr>
        <w:spacing w:before="0" w:after="0" w:line="408" w:lineRule="exact"/>
        <w:ind w:left="0" w:right="0" w:firstLine="576"/>
        <w:jc w:val="left"/>
      </w:pPr>
      <w:r>
        <w:rPr>
          <w:u w:val="single"/>
        </w:rPr>
        <w:t xml:space="preserve">(c) "Electronic surveillance" means using tracking or spyware technology to track or monitor another person. Electronic surveillance does not include any lawful monitoring of, or interaction with, a subscriber's internet or other network connection or service, or a computer, by a telecommunications carrier, cable operator, computer hardware or software provider, or provider of information service or interactive computer service for network or computer security purposes, diagnostics, technical support, maintenance, repair, authorized updates of software or system firmware, authorized remote system management, or detection or prevention of the unauthorized use of or fraudulent or other illegal activities in connection with a network, service, or computer software.</w:t>
      </w:r>
    </w:p>
    <w:p>
      <w:pPr>
        <w:spacing w:before="0" w:after="0" w:line="408" w:lineRule="exact"/>
        <w:ind w:left="0" w:right="0" w:firstLine="576"/>
        <w:jc w:val="left"/>
      </w:pPr>
      <w:r>
        <w:rPr>
          <w:u w:val="single"/>
        </w:rPr>
        <w:t xml:space="preserve">(d)</w:t>
      </w:r>
      <w:r>
        <w:rPr/>
        <w:t xml:space="preserve"> "Follows" means deliberately maintaining visual or physical proximity to a specific person over a period of time. A finding that the alleged stalker repeatedly and deliberately appears at the person's home, school, place of employment, business, or any other location to maintain visual or physical proximity to the person is sufficient to find that the alleged stalker follows the person. It is not necessary to establish that the alleged stalker follows the person while in transit from one location to another.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"Harasses" means unlawful harassment as defined in RCW 10.14.020.</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"Protective order" means any temporary or permanent court order prohibiting or limiting violence against, harassment of, contact or communication with, or physical proximity to another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"Repeatedly" means on two or more separate occasions.</w:t>
      </w:r>
    </w:p>
    <w:p>
      <w:pPr>
        <w:spacing w:before="0" w:after="0" w:line="408" w:lineRule="exact"/>
        <w:ind w:left="0" w:right="0" w:firstLine="576"/>
        <w:jc w:val="left"/>
      </w:pPr>
      <w:r>
        <w:rPr>
          <w:u w:val="single"/>
        </w:rPr>
        <w:t xml:space="preserve">(h) "Tracking or spyware technology" means computer software that aids in gathering information about a person without the person's knowledge and that may send the information to another person or entity without the person's consent, or that asserts control over a computer or device without the person's knowledge or consent.</w:t>
      </w:r>
    </w:p>
    <w:p>
      <w:pPr>
        <w:spacing w:before="0" w:after="0" w:line="408" w:lineRule="exact"/>
        <w:ind w:left="0" w:right="0" w:firstLine="576"/>
        <w:jc w:val="left"/>
      </w:pPr>
      <w:r>
        <w:rPr>
          <w:u w:val="single"/>
        </w:rPr>
        <w:t xml:space="preserve">(i) "Unlawful surveillance" means to keep a person or place under surveillance for no lawful purpose as a means of tracking, following, or harassing a person. Unlawful surveillance does not include lawful surveillance as part of a criminal investigation being conducted by a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020</w:t>
      </w:r>
      <w:r>
        <w:rPr/>
        <w:t xml:space="preserve"> and 2013 c 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"Minor" means a person who is under eighteen years of age.</w:t>
      </w:r>
    </w:p>
    <w:p>
      <w:pPr>
        <w:spacing w:before="0" w:after="0" w:line="408" w:lineRule="exact"/>
        <w:ind w:left="0" w:right="0" w:firstLine="576"/>
        <w:jc w:val="left"/>
      </w:pPr>
      <w:r>
        <w:rPr/>
        <w:t xml:space="preserve">(2) "Petitioner" means any named petitioner for the stalking protection order or any named victim of stalking conduct on whose behalf the petition is brought.</w:t>
      </w:r>
    </w:p>
    <w:p>
      <w:pPr>
        <w:spacing w:before="0" w:after="0" w:line="408" w:lineRule="exact"/>
        <w:ind w:left="0" w:right="0" w:firstLine="576"/>
        <w:jc w:val="left"/>
      </w:pPr>
      <w:r>
        <w:rPr/>
        <w:t xml:space="preserve">(3) "Stalking conduct"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w:t>
      </w:r>
      <w:r>
        <w:t>((</w:t>
      </w:r>
      <w:r>
        <w:rPr>
          <w:strike/>
        </w:rPr>
        <w:t xml:space="preserve">cyberstalking</w:t>
      </w:r>
      <w:r>
        <w:t>))</w:t>
      </w:r>
      <w:r>
        <w:rPr/>
        <w:t xml:space="preserve"> </w:t>
      </w:r>
      <w:r>
        <w:rPr>
          <w:u w:val="single"/>
        </w:rPr>
        <w:t xml:space="preserve">cyber harassment</w:t>
      </w:r>
      <w:r>
        <w:rPr/>
        <w:t xml:space="preserve"> as defined under RCW 9.61.260;</w:t>
      </w:r>
    </w:p>
    <w:p>
      <w:pPr>
        <w:spacing w:before="0" w:after="0" w:line="408" w:lineRule="exact"/>
        <w:ind w:left="0" w:right="0" w:firstLine="576"/>
        <w:jc w:val="left"/>
      </w:pPr>
      <w:r>
        <w:rPr/>
        <w:t xml:space="preserve">(c) Any course of conduct involving repeated or continuing contacts, attempts to contact, monitoring, tracking, keeping under observation, or following of another that:</w:t>
      </w:r>
    </w:p>
    <w:p>
      <w:pPr>
        <w:spacing w:before="0" w:after="0" w:line="408" w:lineRule="exact"/>
        <w:ind w:left="0" w:right="0" w:firstLine="576"/>
        <w:jc w:val="left"/>
      </w:pPr>
      <w:r>
        <w:rPr/>
        <w:t xml:space="preserve">(i) Would cause a reasonable person to feel intimidated, frightened,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stalker knows or reasonably should know threatens, frightens, or intimidates the person, even if the stalker did not intend to intimidate, frighten, or threaten the person.</w:t>
      </w:r>
    </w:p>
    <w:p>
      <w:pPr>
        <w:spacing w:before="0" w:after="0" w:line="408" w:lineRule="exact"/>
        <w:ind w:left="0" w:right="0" w:firstLine="576"/>
        <w:jc w:val="left"/>
      </w:pPr>
      <w:r>
        <w:rPr/>
        <w:t xml:space="preserve">(4) "Stalking no-contact order" means a temporary order or a final order granted under this chapter against a person charged with or arrested for stalking, which includes a remedy authorized under RCW 7.92.160.</w:t>
      </w:r>
    </w:p>
    <w:p>
      <w:pPr>
        <w:spacing w:before="0" w:after="0" w:line="408" w:lineRule="exact"/>
        <w:ind w:left="0" w:right="0" w:firstLine="576"/>
        <w:jc w:val="left"/>
      </w:pPr>
      <w:r>
        <w:rPr/>
        <w:t xml:space="preserve">(5) "Stalking protection order" means an ex parte temporary order or a final order granted under this chapter, which includes a remedy authorized in RCW 7.92.100.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Cyberstalking</w:t>
            </w:r>
            <w:r>
              <w:t>))</w:t>
            </w:r>
            <w:r>
              <w:rPr>
                <w:rFonts w:ascii="Times New Roman" w:hAnsi="Times New Roman"/>
                <w:sz w:val="20"/>
              </w:rPr>
              <w:t xml:space="preserve"> </w:t>
            </w:r>
            <w:r>
              <w:rPr>
                <w:rFonts w:ascii="Times New Roman" w:hAnsi="Times New Roman"/>
                <w:sz w:val="20"/>
                <w:u w:val="single"/>
              </w:rPr>
              <w:t xml:space="preserve">Cyber Harassment</w:t>
            </w:r>
            <w:r>
              <w:rPr>
                <w:rFonts w:ascii="Times New Roman" w:hAnsi="Times New Roman"/>
                <w:sz w:val="20"/>
              </w:rPr>
              <w:t xml:space="preserve"> (subsequent conviction</w:t>
            </w:r>
            <w:r>
              <w:rPr>
                <w:rFonts w:ascii="Times New Roman" w:hAnsi="Times New Roman"/>
                <w:sz w:val="20"/>
                <w:u w:val="single"/>
              </w:rPr>
              <w:t xml:space="preserve">, violation of a protective order,</w:t>
            </w:r>
            <w:r>
              <w:rPr>
                <w:rFonts w:ascii="Times New Roman" w:hAnsi="Times New Roman"/>
                <w:sz w:val="20"/>
              </w:rPr>
              <w:t xml:space="preserve">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w:t>
      </w:r>
      <w:r>
        <w:t>((</w:t>
      </w:r>
      <w:r>
        <w:rPr>
          <w:strike/>
        </w:rPr>
        <w:t xml:space="preserve">Cyberstalking</w:t>
      </w:r>
      <w:r>
        <w:t>))</w:t>
      </w:r>
      <w:r>
        <w:rPr/>
        <w:t xml:space="preserve"> </w:t>
      </w:r>
      <w:r>
        <w:rPr>
          <w:u w:val="single"/>
        </w:rPr>
        <w:t xml:space="preserve">Cyber harassment</w:t>
      </w:r>
      <w:r>
        <w:rPr/>
        <w:t xml:space="preserve"> (RCW 9.61.260);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2018 c 84 s 1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w:t>
      </w:r>
      <w:r>
        <w:t>((</w:t>
      </w:r>
      <w:r>
        <w:rPr>
          <w:strike/>
        </w:rPr>
        <w:t xml:space="preserve">cyberstalking</w:t>
      </w:r>
      <w:r>
        <w:t>))</w:t>
      </w:r>
      <w:r>
        <w:rPr/>
        <w:t xml:space="preserve"> </w:t>
      </w:r>
      <w:r>
        <w:rPr>
          <w:u w:val="single"/>
        </w:rPr>
        <w:t xml:space="preserve">cyber harassment</w:t>
      </w:r>
      <w:r>
        <w:rPr/>
        <w:t xml:space="preserve">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and</w:t>
      </w:r>
    </w:p>
    <w:p>
      <w:pPr>
        <w:spacing w:before="0" w:after="0" w:line="408" w:lineRule="exact"/>
        <w:ind w:left="0" w:right="0" w:firstLine="576"/>
        <w:jc w:val="left"/>
      </w:pPr>
      <w:r>
        <w:rPr/>
        <w:t xml:space="preserve">(m) Order use of a vehicle.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or 26.26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or 26.26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2018 c 22 s 9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w:t>
      </w:r>
    </w:p>
    <w:p>
      <w:pPr>
        <w:spacing w:before="0" w:after="0" w:line="408" w:lineRule="exact"/>
        <w:ind w:left="0" w:right="0" w:firstLine="576"/>
        <w:jc w:val="left"/>
      </w:pPr>
      <w:r>
        <w:rPr/>
        <w:t xml:space="preserve">(f) Considering the provisions of RCW 9.41.800; and</w:t>
      </w:r>
    </w:p>
    <w:p>
      <w:pPr>
        <w:spacing w:before="0" w:after="0" w:line="408" w:lineRule="exact"/>
        <w:ind w:left="0" w:right="0" w:firstLine="576"/>
        <w:jc w:val="left"/>
      </w:pPr>
      <w:r>
        <w:rPr/>
        <w:t xml:space="preserve">(g) Restraining the respondent from harassing, following, keeping under physical or electronic surveillance, </w:t>
      </w:r>
      <w:r>
        <w:t>((</w:t>
      </w:r>
      <w:r>
        <w:rPr>
          <w:strike/>
        </w:rPr>
        <w:t xml:space="preserve">cyberstalking</w:t>
      </w:r>
      <w:r>
        <w:t>))</w:t>
      </w:r>
      <w:r>
        <w:rPr/>
        <w:t xml:space="preserve"> </w:t>
      </w:r>
      <w:r>
        <w:rPr>
          <w:u w:val="single"/>
        </w:rPr>
        <w:t xml:space="preserve">cyber harassment</w:t>
      </w:r>
      <w:r>
        <w:rPr/>
        <w:t xml:space="preserve">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rPr/>
        <w:t xml:space="preserve">(3) The court shall hold an ex parte hearing in person or by telephone on the day the petition is filed or on the following judicial day.</w:t>
      </w:r>
    </w:p>
    <w:p>
      <w:pPr>
        <w:spacing w:before="0" w:after="0" w:line="408" w:lineRule="exact"/>
        <w:ind w:left="0" w:right="0" w:firstLine="576"/>
        <w:jc w:val="left"/>
      </w:pPr>
      <w:r>
        <w:rPr/>
        <w:t xml:space="preserve">(4) An ex parte temporary order for protection shall be effective for a fixed period not to exceed fourteen days or twenty-four days if the court has permitted service by publication under RCW 26.50.085 or by mail under RCW 26.50.123. The ex parte temporary order may be reissued. A full hearing, as provided in this chapter, shall be set for not later than fourteen days from the issuance of the ex parte temporary order or not later than twenty-four days if service by publication or by mail is permitted. Except as provided in RCW 26.50.050, 26.50.085, and 26.50.123,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rPr/>
        <w:t xml:space="preserve">(5)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(6) If the court declines to issue an ex parte temporary order for protection the court shall state the particular reasons for the court's denial. The court's denial of a motion for an ex parte </w:t>
      </w:r>
      <w:r>
        <w:rPr>
          <w:u w:val="single"/>
        </w:rPr>
        <w:t xml:space="preserve">temporary</w:t>
      </w:r>
      <w:r>
        <w:rPr/>
        <w:t xml:space="preserve"> order </w:t>
      </w:r>
      <w:r>
        <w:t>((</w:t>
      </w:r>
      <w:r>
        <w:rPr>
          <w:strike/>
        </w:rPr>
        <w:t xml:space="preserve">of</w:t>
      </w:r>
      <w:r>
        <w:t>))</w:t>
      </w:r>
      <w:r>
        <w:rPr/>
        <w:t xml:space="preserve"> </w:t>
      </w:r>
      <w:r>
        <w:rPr>
          <w:u w:val="single"/>
        </w:rPr>
        <w:t xml:space="preserve">for</w:t>
      </w:r>
      <w:r>
        <w:rPr/>
        <w:t xml:space="preserve"> protection shall be filed with the court.</w:t>
      </w:r>
    </w:p>
    <w:p/>
    <w:p>
      <w:pPr>
        <w:jc w:val="center"/>
      </w:pPr>
      <w:r>
        <w:rPr>
          <w:b/>
        </w:rPr>
        <w:t>--- END ---</w:t>
      </w:r>
    </w:p>
    <w:sectPr>
      <w:pgNumType w:start="1"/>
      <w:footerReference xmlns:r="http://schemas.openxmlformats.org/officeDocument/2006/relationships" r:id="R5e171d86537d4b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4247f70994c8b" /><Relationship Type="http://schemas.openxmlformats.org/officeDocument/2006/relationships/footer" Target="/word/footer1.xml" Id="R5e171d86537d4b2a" /></Relationships>
</file>