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3f52e407c948d2" /></Relationships>
</file>

<file path=word/document.xml><?xml version="1.0" encoding="utf-8"?>
<w:document xmlns:w="http://schemas.openxmlformats.org/wordprocessingml/2006/main">
  <w:body>
    <w:p>
      <w:r>
        <w:t>H-2203.1</w:t>
      </w:r>
    </w:p>
    <w:p>
      <w:pPr>
        <w:jc w:val="center"/>
      </w:pPr>
      <w:r>
        <w:t>_______________________________________________</w:t>
      </w:r>
    </w:p>
    <w:p/>
    <w:p>
      <w:pPr>
        <w:jc w:val="center"/>
      </w:pPr>
      <w:r>
        <w:rPr>
          <w:b/>
        </w:rPr>
        <w:t>SUBSTITUTE HOUSE BILL 2037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Sells and Pollet)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sergeants of the department of fish and wildlife interest arbitration under certain circumstances; amending RCW 41.80.005 and 41.80.010; and adding new sections to chapter 41.80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except:</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u w:val="single"/>
        </w:rPr>
        <w:t xml:space="preserve">(15) "Uniformed personnel" means a fish and wildlife officer as defined in RCW 77.08.010 who holds the rank of sergeant.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2017 3rd sp.s. c 23 s 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u w:val="single"/>
        </w:rPr>
        <w:t xml:space="preserve">(d) Uniformed personnel shall not be excluded from coalition bargaining for a master agreement of all exclusive bargaining representatives of fewer than five hundred employees. However, the exclusive bargaining representative of uniformed personnel may, should it so choose, but not later than the first Monday in September of every odd-numbered year, choose to enter into separate bargaining with the employer regarding agency-specific issues limited to those specified in RCW 41.80.020 and be subject to the provisions set forth in sections 3 through 11 of this act. If the exclusive bargaining representative does not choose to enter into separate bargaining with the employer, sections 3 through 11 of this act do not apply. For purposes of this subsection, "agency-specific issues" includes but is not limited to rates of pay and other compensation.</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 </w:t>
      </w:r>
      <w:r>
        <w:rPr>
          <w:u w:val="single"/>
        </w:rPr>
        <w:t xml:space="preserve">or reflects the decision of an arbitration panel reached under section 5 of this act</w:t>
      </w:r>
      <w:r>
        <w:rPr/>
        <w:t xml:space="preserv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t xml:space="preserve">(8)(a)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Subsection (3)(a) and (b) of this section do not apply to requests for funding made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intent and purpose of sections 4 through 10 of this act is to recognize that there exists a public policy in the state of Washington against strikes as a means of settling labor disputes; that the uninterrupted and dedicated service of uniformed personnel is vital to the welfare and public safety of the state of Washington; and to promote such dedicated and uninterrupted public service there should exist an effective and adequate alternative means of settling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Negotiations between the employer and the exclusive bargaining representative of a unit of uniformed personnel shall be commenced at least five months before the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must promptly meet with the representatives of the parties, either jointly or separately, and take such other steps as the mediator deems appropriate in order to persuade the parties to resolve their differences and effect an agreement. A mediator does not have a power of compulsion. The mediator may consider only matters that are subject to bargaining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(1)(a) Within ten working days after the first Monday in September of every odd-numbered year, the state's bargaining representative and the exclusive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w:t>
      </w:r>
    </w:p>
    <w:p>
      <w:pPr>
        <w:spacing w:before="0" w:after="0" w:line="408" w:lineRule="exact"/>
        <w:ind w:left="0" w:right="0" w:firstLine="576"/>
        <w:jc w:val="left"/>
      </w:pPr>
      <w:r>
        <w:rPr/>
        <w:t xml:space="preserve">(i)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w:t>
      </w:r>
    </w:p>
    <w:p>
      <w:pPr>
        <w:spacing w:before="0" w:after="0" w:line="408" w:lineRule="exact"/>
        <w:ind w:left="0" w:right="0" w:firstLine="576"/>
        <w:jc w:val="left"/>
      </w:pPr>
      <w:r>
        <w:rPr/>
        <w:t xml:space="preserve">(ii) Either party may apply to the commission, the federal mediation and conciliation service, or the American arbitration association to provide a list of five qualified arbitrators from which the neutral chair shall be chosen.</w:t>
      </w:r>
    </w:p>
    <w:p>
      <w:pPr>
        <w:spacing w:before="0" w:after="0" w:line="408" w:lineRule="exact"/>
        <w:ind w:left="0" w:right="0" w:firstLine="576"/>
        <w:jc w:val="left"/>
      </w:pPr>
      <w:r>
        <w:rPr/>
        <w:t xml:space="preserve">(b) Each party shall pay the fees and expenses of its arbitrator, and the fees and expenses of the neutral chair must be shared equally between the parties.</w:t>
      </w:r>
    </w:p>
    <w:p>
      <w:pPr>
        <w:spacing w:before="0" w:after="0" w:line="408" w:lineRule="exact"/>
        <w:ind w:left="0" w:right="0" w:firstLine="576"/>
        <w:jc w:val="left"/>
      </w:pPr>
      <w:r>
        <w:rPr/>
        <w:t xml:space="preserve">(2)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(3) If the parties are not successful in negotiating a comprehensive collective bargaining agreement, a hearing shall be held. The hearing must be informal and each party must have the opportunity to present evidence and make argument. No member of the arbitration panel may present the case for a party to the proceedings. The rules of evidence prevailing in judicial proceedings may be considered, but are not binding, and any oral testimony or documentary evidence or other data deemed relevant by the chair of the arbitration panel may be received in evidence. A recording of the proceedings must be taken. The arbitration panel has the power to administer oaths, require the attendance of witnesses, and require the production of such books, papers, contracts, agreements, and documents as may be deemed by the panel to be material to a just determination of the issues in dispute. If any person refuses to obey a subpoena issued by the arbitration panel, or refuses to be sworn or to make an affirmation to testify, or any witness, party, or attorney for a party is guilty of any contempt while in attendance at any hearing held under this section, the arbitration panel may invoke the jurisdiction of the superior court in the county where the labor dispute exists, and the court has jurisdiction to issue an appropriate order. Any failure to obey the order may be punished by the court as a contempt thereof. The hearing conducted by the arbitration panel must be concluded within twenty-five days following the selection or designation of the neutral chair of the arbitration panel, unless the parties agree to a longer period.</w:t>
      </w:r>
    </w:p>
    <w:p>
      <w:pPr>
        <w:spacing w:before="0" w:after="0" w:line="408" w:lineRule="exact"/>
        <w:ind w:left="0" w:right="0" w:firstLine="576"/>
        <w:jc w:val="left"/>
      </w:pPr>
      <w:r>
        <w:rPr/>
        <w:t xml:space="preserve">(4) The neutral chair shall consult with the other members of the arbitration panel, and, within thirty days following the conclusion of the hearing, the neutral chair must make written findings of fact and a written determination of the issues in dispute, based on the evidence presented. A copy thereof must be served on the commission, on each of the other members of the arbitration panel, and on each of the parties to the dispute.</w:t>
      </w:r>
    </w:p>
    <w:p>
      <w:pPr>
        <w:spacing w:before="0" w:after="0" w:line="408" w:lineRule="exact"/>
        <w:ind w:left="0" w:right="0" w:firstLine="576"/>
        <w:jc w:val="left"/>
      </w:pPr>
      <w:r>
        <w:rPr/>
        <w:t xml:space="preserve">(5) Except as provided in this subsection, the written determination is final and binding upon both parties.</w:t>
      </w:r>
    </w:p>
    <w:p>
      <w:pPr>
        <w:spacing w:before="0" w:after="0" w:line="408" w:lineRule="exact"/>
        <w:ind w:left="0" w:right="0" w:firstLine="576"/>
        <w:jc w:val="left"/>
      </w:pPr>
      <w:r>
        <w:rPr/>
        <w:t xml:space="preserve">(a) The written determination is subject to review by the superior court upon the application of either party solely upon the question of whether the decision of the panel was arbitrary or capricious.</w:t>
      </w:r>
    </w:p>
    <w:p>
      <w:pPr>
        <w:spacing w:before="0" w:after="0" w:line="408" w:lineRule="exact"/>
        <w:ind w:left="0" w:right="0" w:firstLine="576"/>
        <w:jc w:val="left"/>
      </w:pPr>
      <w:r>
        <w:rPr/>
        <w:t xml:space="preserve">(b) The written determination is not binding on the legislature and, if the legislature does not approve the funds necessary to implement provisions pertaining to compensation and fringe benefits of an arbitrated collective bargaining agreement, is not binding on the state.</w:t>
      </w:r>
    </w:p>
    <w:p>
      <w:pPr>
        <w:spacing w:before="0" w:after="0" w:line="408" w:lineRule="exact"/>
        <w:ind w:left="0" w:right="0" w:firstLine="576"/>
        <w:jc w:val="left"/>
      </w:pPr>
      <w:r>
        <w:rPr/>
        <w:t xml:space="preserve">(6) The arbitration panel may consider only matters that are subject to bargaining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An interest arbitration panel created under section 5 of this act, in the performance of its duties under this chapter, exercises a state function and is, for the purposes of this chapter, a state agency. Chapter 34.05 RCW does not apply to proceedings before an interest arbitration panel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In making its determination, the panel must be mindful of the legislative purpose enumerated in section 3 of this act and, as additional standards or guidelines to aid it in reaching a decision, must take into consideration the following factors:</w:t>
      </w:r>
    </w:p>
    <w:p>
      <w:pPr>
        <w:spacing w:before="0" w:after="0" w:line="408" w:lineRule="exact"/>
        <w:ind w:left="0" w:right="0" w:firstLine="576"/>
        <w:jc w:val="left"/>
      </w:pPr>
      <w:r>
        <w:rPr/>
        <w:t xml:space="preserve">(1) The constitutional and statutory authority of the employer;</w:t>
      </w:r>
    </w:p>
    <w:p>
      <w:pPr>
        <w:spacing w:before="0" w:after="0" w:line="408" w:lineRule="exact"/>
        <w:ind w:left="0" w:right="0" w:firstLine="576"/>
        <w:jc w:val="left"/>
      </w:pPr>
      <w:r>
        <w:rPr/>
        <w:t xml:space="preserve">(2) Stipulations of the parties;</w:t>
      </w:r>
    </w:p>
    <w:p>
      <w:pPr>
        <w:spacing w:before="0" w:after="0" w:line="408" w:lineRule="exact"/>
        <w:ind w:left="0" w:right="0" w:firstLine="576"/>
        <w:jc w:val="left"/>
      </w:pPr>
      <w:r>
        <w:rPr/>
        <w:t xml:space="preserve">(3) Comparison of the hours and conditions of employment of personnel involved in the proceedings with the hours and conditions of employment of like personnel of like employers of similar size in the state of Washington;</w:t>
      </w:r>
    </w:p>
    <w:p>
      <w:pPr>
        <w:spacing w:before="0" w:after="0" w:line="408" w:lineRule="exact"/>
        <w:ind w:left="0" w:right="0" w:firstLine="576"/>
        <w:jc w:val="left"/>
      </w:pPr>
      <w:r>
        <w:rPr/>
        <w:t xml:space="preserve">(4) Changes in any of the factors listed in this subsection during the pendency of the proceedings; and</w:t>
      </w:r>
    </w:p>
    <w:p>
      <w:pPr>
        <w:spacing w:before="0" w:after="0" w:line="408" w:lineRule="exact"/>
        <w:ind w:left="0" w:right="0" w:firstLine="576"/>
        <w:jc w:val="left"/>
      </w:pPr>
      <w:r>
        <w:rPr/>
        <w:t xml:space="preserve">(5) Such other factors that are normally or traditionally taken into consideration in the determination of matters subject to bargaining under RCW 41.80.020(1).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During the pendency of the proceedings before the arbitration panel, existing wages, hours, and other conditions of employment shall not be changed by action of either party without the consent of the other but a party may so consent without prejudice to the party's rights or position under sections 4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If the representative of either or both the uniformed personnel and the employer refuses to submit to the procedures set forth in sections 4 and 5 of this act, the parties, or the commission on its own motion, may invoke the jurisdiction of the superior court for the county in which the labor dispute exists and the court shall have jurisdiction to issue an appropriate order. A failure to obey the order may be punished by the court as a contempt thereof.</w:t>
      </w:r>
    </w:p>
    <w:p>
      <w:pPr>
        <w:spacing w:before="0" w:after="0" w:line="408" w:lineRule="exact"/>
        <w:ind w:left="0" w:right="0" w:firstLine="576"/>
        <w:jc w:val="left"/>
      </w:pPr>
      <w:r>
        <w:rPr/>
        <w:t xml:space="preserve">(2) Except as provided in this subsection, a decision of the arbitration panel is final and binding on the parties, and may be enforced at the instance of either party, the arbitration panel, or the commission in the superior court for the county where the dispute arose.</w:t>
      </w:r>
    </w:p>
    <w:p>
      <w:pPr>
        <w:spacing w:before="0" w:after="0" w:line="408" w:lineRule="exact"/>
        <w:ind w:left="0" w:right="0" w:firstLine="576"/>
        <w:jc w:val="left"/>
      </w:pPr>
      <w:r>
        <w:rPr/>
        <w:t xml:space="preserve">(a) The written determination is subject to review by the superior court upon the application of either party solely upon the question of whether the decision of the panel was arbitrary or capricious.</w:t>
      </w:r>
    </w:p>
    <w:p>
      <w:pPr>
        <w:spacing w:before="0" w:after="0" w:line="408" w:lineRule="exact"/>
        <w:ind w:left="0" w:right="0" w:firstLine="576"/>
        <w:jc w:val="left"/>
      </w:pPr>
      <w:r>
        <w:rPr/>
        <w:t xml:space="preserve">(b) The written determination is not binding on the legislature and, if the legislature does not approve the funds necessary to implement provisions pertaining to compensation and fringe benefits of an arbitrated collective bargaining agreement, is not binding on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right of uniformed personnel to engage in any strike, work slowdown, or stoppage is not granted. An employee organization recognized as the exclusive bargaining representative of uniformed personnel subject to this chapter that willfully disobeys a lawful order of enforcement by a superior court under this section and section 9 of this act, or willfully offers resistance to an order, whether by strike or otherwise, is in contempt of court as provided in chapter 7.21 RCW. An employer that willfully disobeys a lawful order of enforcement by a superior court under section 9 of this act or willfully offers resistance to such order is in contempt of court as provided in chapter 7.21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By January 1, 2020, the public employment relations commission shall review the appropriateness of the bargaining units that consist of or include uniformed personnel and exist on the effective date of this section. If the commission determines that an existing bargaining unit is not appropriate under RCW 41.80.070, the commission may modify the unit.</w:t>
      </w:r>
    </w:p>
    <w:p>
      <w:pPr>
        <w:spacing w:before="0" w:after="0" w:line="408" w:lineRule="exact"/>
        <w:ind w:left="0" w:right="0" w:firstLine="576"/>
        <w:jc w:val="left"/>
      </w:pPr>
      <w:r>
        <w:rPr/>
        <w:t xml:space="preserve">(2) The exclusive bargaining representatives certified to represent the bargaining units that consist of or include uniformed personnel and exist on the effective date of this section shall continue as the exclusive bargaining representative without the necessity of an election as of the effective date of this section. However, there may be proceedings concerning representation under this chapter thereafter.</w:t>
      </w:r>
    </w:p>
    <w:p/>
    <w:p>
      <w:pPr>
        <w:jc w:val="center"/>
      </w:pPr>
      <w:r>
        <w:rPr>
          <w:b/>
        </w:rPr>
        <w:t>--- END ---</w:t>
      </w:r>
    </w:p>
    <w:sectPr>
      <w:pgNumType w:start="1"/>
      <w:footerReference xmlns:r="http://schemas.openxmlformats.org/officeDocument/2006/relationships" r:id="R5236c9084b0548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ab5e13d554f8c" /><Relationship Type="http://schemas.openxmlformats.org/officeDocument/2006/relationships/footer" Target="/word/footer1.xml" Id="R5236c9084b05488a" /></Relationships>
</file>