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be2fa5a944e87" /></Relationships>
</file>

<file path=word/document.xml><?xml version="1.0" encoding="utf-8"?>
<w:document xmlns:w="http://schemas.openxmlformats.org/wordprocessingml/2006/main">
  <w:body>
    <w:p>
      <w:r>
        <w:t>H-4177.1</w:t>
      </w:r>
    </w:p>
    <w:p>
      <w:pPr>
        <w:jc w:val="center"/>
      </w:pPr>
      <w:r>
        <w:t>_______________________________________________</w:t>
      </w:r>
    </w:p>
    <w:p/>
    <w:p>
      <w:pPr>
        <w:jc w:val="center"/>
      </w:pPr>
      <w:r>
        <w:rPr>
          <w:b/>
        </w:rPr>
        <w:t>SUBSTITUTE HOUSE BILL 2036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Macri, Ormsby, Riccelli, and Pollet)</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system transparency; amending RCW 43.70.052, 70.01.040, 70.41.470, and 70.170.060; adding a new section to chapter 70.230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052</w:t>
      </w:r>
      <w:r>
        <w:rPr/>
        <w:t xml:space="preserve"> and 2014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To promote the public interest consistent with the purposes of chapter 492, Laws of 1993 as amended by chapter 267, Laws of 1995, the department shall </w:t>
      </w:r>
      <w:r>
        <w:t>((</w:t>
      </w:r>
      <w:r>
        <w:rPr>
          <w:strike/>
        </w:rPr>
        <w:t xml:space="preserve">continue to</w:t>
      </w:r>
      <w:r>
        <w:t>))</w:t>
      </w:r>
      <w:r>
        <w:rPr/>
        <w:t xml:space="preserve"> require hospitals to submit hospital financial and patient discharge information, which shall be collected, maintained, analyzed, and disseminated by the department. The department shall, if deemed cost-effective and efficient, contract with a private entity for any or all parts of data collection.</w:t>
      </w:r>
    </w:p>
    <w:p>
      <w:pPr>
        <w:spacing w:before="0" w:after="0" w:line="408" w:lineRule="exact"/>
        <w:ind w:left="0" w:right="0" w:firstLine="576"/>
        <w:jc w:val="left"/>
      </w:pPr>
      <w:r>
        <w:rPr>
          <w:u w:val="single"/>
        </w:rPr>
        <w:t xml:space="preserve">(b)(i)</w:t>
      </w:r>
      <w:r>
        <w:rPr/>
        <w:t xml:space="preserve"> Data elements shall be reported in conformance with a uniform reporting system established by the department. </w:t>
      </w:r>
      <w:r>
        <w:t>((</w:t>
      </w:r>
      <w:r>
        <w:rPr>
          <w:strike/>
        </w:rPr>
        <w:t xml:space="preserve">This includes data elements identifying each hospital's revenues, expenses, contractual allowances, charity care, bad debt, other income, total units of inpatient and outpatient services, and</w:t>
      </w:r>
      <w:r>
        <w:t>))</w:t>
      </w:r>
      <w:r>
        <w:rPr/>
        <w:t xml:space="preserve"> </w:t>
      </w:r>
      <w:r>
        <w:rPr>
          <w:u w:val="single"/>
        </w:rPr>
        <w:t xml:space="preserve">Data elements relating to use of hospital services by patients must be the same as those currently compiled by hospitals through inpatient discharge abstracts. The department shall encourage and permit reporting by electronic transmission or hard copy as is practical and economical to reporters.</w:t>
      </w:r>
    </w:p>
    <w:p>
      <w:pPr>
        <w:spacing w:before="0" w:after="0" w:line="408" w:lineRule="exact"/>
        <w:ind w:left="0" w:right="0" w:firstLine="576"/>
        <w:jc w:val="left"/>
      </w:pPr>
      <w:r>
        <w:rPr>
          <w:u w:val="single"/>
        </w:rPr>
        <w:t xml:space="preserve">(ii) Data elements must identify each hospital's:</w:t>
      </w:r>
    </w:p>
    <w:p>
      <w:pPr>
        <w:spacing w:before="0" w:after="0" w:line="408" w:lineRule="exact"/>
        <w:ind w:left="0" w:right="0" w:firstLine="576"/>
        <w:jc w:val="left"/>
      </w:pPr>
      <w:r>
        <w:rPr>
          <w:u w:val="single"/>
        </w:rPr>
        <w:t xml:space="preserve">(A) Revenues. When reporting revenues, the hospital must include an addendum with a description of the services provided in exchange for the income or revenue and, for any service that generates more than fifty thousand dollars cumulatively during the reporting period, the amount for that service must be listed;</w:t>
      </w:r>
    </w:p>
    <w:p>
      <w:pPr>
        <w:spacing w:before="0" w:after="0" w:line="408" w:lineRule="exact"/>
        <w:ind w:left="0" w:right="0" w:firstLine="576"/>
        <w:jc w:val="left"/>
      </w:pPr>
      <w:r>
        <w:rPr>
          <w:u w:val="single"/>
        </w:rPr>
        <w:t xml:space="preserve">(B) Expenses. When reporting expenses, the hospital must report those expenses defined by the department and, for any expenses that do not meet a defined category, the hospital must include an addendum report with a description of the expenses and for any expense that costs more than fifty thousand dollars cumulatively during the reporting period, the amount for that expense must be listed;</w:t>
      </w:r>
    </w:p>
    <w:p>
      <w:pPr>
        <w:spacing w:before="0" w:after="0" w:line="408" w:lineRule="exact"/>
        <w:ind w:left="0" w:right="0" w:firstLine="576"/>
        <w:jc w:val="left"/>
      </w:pPr>
      <w:r>
        <w:rPr>
          <w:u w:val="single"/>
        </w:rPr>
        <w:t xml:space="preserve">(C) Contractual allowances;</w:t>
      </w:r>
    </w:p>
    <w:p>
      <w:pPr>
        <w:spacing w:before="0" w:after="0" w:line="408" w:lineRule="exact"/>
        <w:ind w:left="0" w:right="0" w:firstLine="576"/>
        <w:jc w:val="left"/>
      </w:pPr>
      <w:r>
        <w:rPr>
          <w:u w:val="single"/>
        </w:rPr>
        <w:t xml:space="preserve">(D) Charity care;</w:t>
      </w:r>
    </w:p>
    <w:p>
      <w:pPr>
        <w:spacing w:before="0" w:after="0" w:line="408" w:lineRule="exact"/>
        <w:ind w:left="0" w:right="0" w:firstLine="576"/>
        <w:jc w:val="left"/>
      </w:pPr>
      <w:r>
        <w:rPr>
          <w:u w:val="single"/>
        </w:rPr>
        <w:t xml:space="preserve">(E) Bad debt;</w:t>
      </w:r>
    </w:p>
    <w:p>
      <w:pPr>
        <w:spacing w:before="0" w:after="0" w:line="408" w:lineRule="exact"/>
        <w:ind w:left="0" w:right="0" w:firstLine="576"/>
        <w:jc w:val="left"/>
      </w:pPr>
      <w:r>
        <w:rPr>
          <w:u w:val="single"/>
        </w:rPr>
        <w:t xml:space="preserve">(F) Total units of inpatient and outpatient services; and</w:t>
      </w:r>
    </w:p>
    <w:p>
      <w:pPr>
        <w:spacing w:before="0" w:after="0" w:line="408" w:lineRule="exact"/>
        <w:ind w:left="0" w:right="0" w:firstLine="576"/>
        <w:jc w:val="left"/>
      </w:pPr>
      <w:r>
        <w:rPr>
          <w:u w:val="single"/>
        </w:rPr>
        <w:t xml:space="preserve">(G) O</w:t>
      </w:r>
      <w:r>
        <w:rPr/>
        <w:t xml:space="preserve">ther financial and employee compensation information reasonably necessary to fulfill the purposes of this section. </w:t>
      </w:r>
      <w:r>
        <w:t>((</w:t>
      </w:r>
      <w:r>
        <w:rPr>
          <w:strike/>
        </w:rPr>
        <w:t xml:space="preserve">Data elements relating to use of hospital services by patients shall be the same as those currently compiled by hospitals through inpatient discharge abstracts. The department shall encourage and permit reporting by electronic transmission or hard copy as is practical and economical to reporters.</w:t>
      </w:r>
      <w:r>
        <w:t>))</w:t>
      </w:r>
    </w:p>
    <w:p>
      <w:pPr>
        <w:spacing w:before="0" w:after="0" w:line="408" w:lineRule="exact"/>
        <w:ind w:left="0" w:right="0" w:firstLine="576"/>
        <w:jc w:val="left"/>
      </w:pPr>
      <w:r>
        <w:rPr>
          <w:u w:val="single"/>
        </w:rPr>
        <w:t xml:space="preserve">(iii) A health system, or entity providing or directing health care services, must report to the department data related to the data elements identified in (b)(ii) of this subsection for each health care facility component or service that comprises the entity. In addition, the entity must report: (A) Any financial exchanges between the entity and each health care facility component or service, or between health care facility components and services, with an explanation of the nature of each exchange over fifty thousand dollars; and (B) the total number of full-time equivalents at each health care facility component or service.</w:t>
      </w:r>
    </w:p>
    <w:p>
      <w:pPr>
        <w:spacing w:before="0" w:after="0" w:line="408" w:lineRule="exact"/>
        <w:ind w:left="0" w:right="0" w:firstLine="576"/>
        <w:jc w:val="left"/>
      </w:pPr>
      <w:r>
        <w:rPr/>
        <w:t xml:space="preserve">(2) In identifying financial reporting requirements, the department may require both annual reports and condensed quarterly reports from hospitals, so as to achieve both accuracy and timeliness in reporting, but shall craft such requirements with due regard of the data reporting burdens of hospitals.</w:t>
      </w:r>
    </w:p>
    <w:p>
      <w:pPr>
        <w:spacing w:before="0" w:after="0" w:line="408" w:lineRule="exact"/>
        <w:ind w:left="0" w:right="0" w:firstLine="576"/>
        <w:jc w:val="left"/>
      </w:pPr>
      <w:r>
        <w:rPr/>
        <w:t xml:space="preserve">(3)(a) Beginning with compensation information for 2012, unless a hospital is operated on a for-profit basis, the department shall require a hospital licensed under chapter 70.41 RCW to annually submit employee compensation information. To satisfy employee compensation reporting requirements to the department, a hospital shall submit information as directed in (a)(i) or (ii) of this subsection. A hospital may determine whether to report under (a)(i) or (ii) of this subsection for purposes of reporting.</w:t>
      </w:r>
    </w:p>
    <w:p>
      <w:pPr>
        <w:spacing w:before="0" w:after="0" w:line="408" w:lineRule="exact"/>
        <w:ind w:left="0" w:right="0" w:firstLine="576"/>
        <w:jc w:val="left"/>
      </w:pPr>
      <w:r>
        <w:rPr/>
        <w:t xml:space="preserve">(i) Within one hundred thirty-five days following the end of each hospital's fiscal year, a nonprofit hospital shall file the appropriate schedule of the federal internal revenue service form 990 that identifies the employee compensation information with the department. If the lead administrator responsible for the hospital or the lead administrator's compensation is not identified on the schedule of form 990 that identifies the employee compensation information, the hospital shall also submit the compensation information for the lead administrator as directed by the department's form required in (b) of this subsection.</w:t>
      </w:r>
    </w:p>
    <w:p>
      <w:pPr>
        <w:spacing w:before="0" w:after="0" w:line="408" w:lineRule="exact"/>
        <w:ind w:left="0" w:right="0" w:firstLine="576"/>
        <w:jc w:val="left"/>
      </w:pPr>
      <w:r>
        <w:rPr/>
        <w:t xml:space="preserve">(ii) Within one hundred thirty-five days following the end of each hospital's calendar year, a hospital shall submit the names and compensation of the five highest compensated employees of the hospital who do not have any direct patient responsibilities. Compensation information shall be reported on a calendar year basis for the calendar year immediately preceding the reporting date. If those five highest compensated employees do not include the lead administrator for the hospital, compensation information for the lead administrator shall also be submitted. Compensation information shall include base compensation, bonus and incentive compensation, other payments that qualify as reportable compensation, retirement and other deferred compensation, and nontaxable benefits.</w:t>
      </w:r>
    </w:p>
    <w:p>
      <w:pPr>
        <w:spacing w:before="0" w:after="0" w:line="408" w:lineRule="exact"/>
        <w:ind w:left="0" w:right="0" w:firstLine="576"/>
        <w:jc w:val="left"/>
      </w:pPr>
      <w:r>
        <w:rPr/>
        <w:t xml:space="preserve">(b) To satisfy the reporting requirements of this subsection (3), the department shall create a form and make it available no later than August 1, 2012. To the greatest extent possible, the form shall follow the format and reporting requirements of the portion of the internal revenue service form 990 schedule relating to compensation information. If the internal revenue service substantially revises its schedule, the department shall update its form.</w:t>
      </w:r>
    </w:p>
    <w:p>
      <w:pPr>
        <w:spacing w:before="0" w:after="0" w:line="408" w:lineRule="exact"/>
        <w:ind w:left="0" w:right="0" w:firstLine="576"/>
        <w:jc w:val="left"/>
      </w:pPr>
      <w:r>
        <w:rPr/>
        <w:t xml:space="preserve">(4) The health care data collected, maintained, and studied by the department shall only be available for retrieval in original or processed form to public and private requestors pursuant to subsection (7) of this section and shall be available within a reasonable period of time after the date of request. The cost of retrieving data for state officials and agencies shall be funded through the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(5) The department shall, in consultation and collaboration with the federally recognized tribes, urban or other Indian health service organizations, and the federal area Indian health service, design, develop, and maintain an American Indian-specific health data, statistics information system. </w:t>
      </w:r>
    </w:p>
    <w:p>
      <w:pPr>
        <w:spacing w:before="0" w:after="0" w:line="408" w:lineRule="exact"/>
        <w:ind w:left="0" w:right="0" w:firstLine="576"/>
        <w:jc w:val="left"/>
      </w:pPr>
      <w:r>
        <w:rPr/>
        <w:t xml:space="preserve">(6) All persons subject to the data collection requirements of this section shall comply with departmental requirements established by rule in the acquisition of data.</w:t>
      </w:r>
    </w:p>
    <w:p>
      <w:pPr>
        <w:spacing w:before="0" w:after="0" w:line="408" w:lineRule="exact"/>
        <w:ind w:left="0" w:right="0" w:firstLine="576"/>
        <w:jc w:val="left"/>
      </w:pPr>
      <w:r>
        <w:rPr/>
        <w:t xml:space="preserve">(7) The department must maintain the confidentiality of patient discharge data it collects under subsection (1) of this section. Patient discharge data that includes direct and indirect identifiers is not subject to public inspection and the department may only release such data as allowed for in this section. Any agency that receives patient discharge data under (a) or (b) of this subsection must also maintain the confidentiality of the data and may not release the data except as consistent with subsection (8)(b)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 Federal, state, and local government agencies upon receipt of a signed data use agreement with the department; and</w:t>
      </w:r>
    </w:p>
    <w:p>
      <w:pPr>
        <w:spacing w:before="0" w:after="0" w:line="408" w:lineRule="exact"/>
        <w:ind w:left="0" w:right="0" w:firstLine="576"/>
        <w:jc w:val="left"/>
      </w:pPr>
      <w:r>
        <w:rPr/>
        <w:t xml:space="preserve">(ii) Researchers with approval of the Washington state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rPr/>
        <w:t xml:space="preserve">(8) Recipients of data under subsection (7)(a) and (b) of this section must agree in a written data use agreement, at a minimum, to:</w:t>
      </w:r>
    </w:p>
    <w:p>
      <w:pPr>
        <w:spacing w:before="0" w:after="0" w:line="408" w:lineRule="exact"/>
        <w:ind w:left="0" w:right="0" w:firstLine="576"/>
        <w:jc w:val="left"/>
      </w:pPr>
      <w:r>
        <w:rPr/>
        <w:t xml:space="preserve">(a) Take steps to protect direct and indirect patient identifying information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rPr/>
        <w:t xml:space="preserve">(9) Recipients of data under subsection (7)(b)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rPr/>
        <w:t xml:space="preserve">(10) For the purposes of this section:</w:t>
      </w:r>
    </w:p>
    <w:p>
      <w:pPr>
        <w:spacing w:before="0" w:after="0" w:line="408" w:lineRule="exact"/>
        <w:ind w:left="0" w:right="0" w:firstLine="576"/>
        <w:jc w:val="left"/>
      </w:pPr>
      <w:r>
        <w:rPr/>
        <w:t xml:space="preserve">(a) "Direct patient identifier" means information that identifies a patient; </w:t>
      </w:r>
      <w:r>
        <w:t>((</w:t>
      </w:r>
      <w:r>
        <w:rPr>
          <w:strike/>
        </w:rPr>
        <w:t xml:space="preserve">and</w:t>
      </w:r>
      <w:r>
        <w:t>))</w:t>
      </w:r>
    </w:p>
    <w:p>
      <w:pPr>
        <w:spacing w:before="0" w:after="0" w:line="408" w:lineRule="exact"/>
        <w:ind w:left="0" w:right="0" w:firstLine="576"/>
        <w:jc w:val="left"/>
      </w:pPr>
      <w:r>
        <w:rPr/>
        <w:t xml:space="preserve">(b) </w:t>
      </w:r>
      <w:r>
        <w:rPr>
          <w:u w:val="single"/>
        </w:rPr>
        <w:t xml:space="preserve">"Health system" means an entity that owns, operates, is in common control of, or provides financial support to at least one hospital as well as other health care facility components and services that may be independent of any hospital or hospitals, including ambulatory surgical facilities, health clinics, urgent care clinics, health-related laboratories, long-term care facilities, home health agencies, dialysis facilities, ambulance services, behavioral health settings, and virtual care entities including, but not limited to, electronic applications and telehealth portals; and</w:t>
      </w:r>
    </w:p>
    <w:p>
      <w:pPr>
        <w:spacing w:before="0" w:after="0" w:line="408" w:lineRule="exact"/>
        <w:ind w:left="0" w:right="0" w:firstLine="576"/>
        <w:jc w:val="left"/>
      </w:pPr>
      <w:r>
        <w:rPr>
          <w:u w:val="single"/>
        </w:rPr>
        <w:t xml:space="preserve">(c)</w:t>
      </w:r>
      <w:r>
        <w:rPr/>
        <w:t xml:space="preserve"> "Indirect patient identifier" means information that may identify a patient when combined with other information.</w:t>
      </w:r>
    </w:p>
    <w:p>
      <w:pPr>
        <w:spacing w:before="0" w:after="0" w:line="408" w:lineRule="exact"/>
        <w:ind w:left="0" w:right="0" w:firstLine="576"/>
        <w:jc w:val="left"/>
      </w:pPr>
      <w:r>
        <w:rPr/>
        <w:t xml:space="preserve">(11) The department must adopt rules necessary to carry out its responsibilities under this section. The department must consider national standards when adopting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2012 c 184 s 1 are each amended to read as follows:</w:t>
      </w:r>
    </w:p>
    <w:p>
      <w:pPr>
        <w:spacing w:before="0" w:after="0" w:line="408" w:lineRule="exact"/>
        <w:ind w:left="0" w:right="0" w:firstLine="576"/>
        <w:jc w:val="left"/>
      </w:pPr>
      <w:r>
        <w:rPr/>
        <w:t xml:space="preserve">(1)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rPr/>
        <w:t xml:space="preserve">(2) Each health care facility must post prominently in locations easily accessible to and visible by patients, including its web 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rPr/>
        <w:t xml:space="preserve">(3) Nothing in this section applies to laboratory services, imaging services, or other ancillary health services not provided by staff employed by the health care facility.</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revenue received by the hospital for the year by means of facility fees at each provider-based clinic; and</w:t>
      </w:r>
    </w:p>
    <w:p>
      <w:pPr>
        <w:spacing w:before="0" w:after="0" w:line="408" w:lineRule="exact"/>
        <w:ind w:left="0" w:right="0" w:firstLine="576"/>
        <w:jc w:val="left"/>
      </w:pPr>
      <w:r>
        <w:rPr/>
        <w:t xml:space="preserve">(d) The range of allowable facility fees paid by public or private payers at each provider-based clinic.</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"Facility fee" means any separate charge or billing by a provider-based clinic in addition to a professional fee for physicians' services that is intended to cover building, electronic medical records systems, billing, and other administrative and operational expenses.</w:t>
      </w:r>
    </w:p>
    <w:p>
      <w:pPr>
        <w:spacing w:before="0" w:after="0" w:line="408" w:lineRule="exact"/>
        <w:ind w:left="0" w:right="0" w:firstLine="576"/>
        <w:jc w:val="left"/>
      </w:pPr>
      <w:r>
        <w:rPr/>
        <w:t xml:space="preserve">(b) "Provider-based clinic" means the site of an off-campus clinic or provider office </w:t>
      </w:r>
      <w:r>
        <w:t>((</w:t>
      </w:r>
      <w:r>
        <w:rPr>
          <w:strike/>
        </w:rPr>
        <w:t xml:space="preserve">located at least two hundred fifty yards from the main hospital buildings or as determined by the centers for medicare and medicaid services,</w:t>
      </w:r>
      <w:r>
        <w:t>))</w:t>
      </w:r>
      <w:r>
        <w:rPr/>
        <w:t xml:space="preserve"> that is owned </w:t>
      </w:r>
      <w:r>
        <w:rPr>
          <w:u w:val="single"/>
        </w:rPr>
        <w:t xml:space="preserve">or operated</w:t>
      </w:r>
      <w:r>
        <w:rPr/>
        <w:t xml:space="preserve">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clinics exclusively designed for and providing laboratory, X-ray, testing, therapy, pharmacy, or educational services and does not include facilities designated as rural health clinics.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2012 c 103 s 1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within fifteen days of submission to the internal revenue service. Following completion of the initial community health needs assessment, each hospital in accordance with the internal revenue service</w:t>
      </w:r>
      <w:r>
        <w:t>((</w:t>
      </w:r>
      <w:r>
        <w:rPr>
          <w:strike/>
        </w:rPr>
        <w:t xml:space="preserve">,</w:t>
      </w:r>
      <w:r>
        <w:t>))</w:t>
      </w:r>
      <w:r>
        <w:rPr/>
        <w:t xml:space="preserve"> shall complete and make widely available to the public an assessment once every three years.</w:t>
      </w:r>
    </w:p>
    <w:p>
      <w:pPr>
        <w:spacing w:before="0" w:after="0" w:line="408" w:lineRule="exact"/>
        <w:ind w:left="0" w:right="0" w:firstLine="576"/>
        <w:jc w:val="left"/>
      </w:pPr>
      <w:r>
        <w:rPr/>
        <w:t xml:space="preserve">(2)</w:t>
      </w:r>
      <w:r>
        <w:rPr>
          <w:u w:val="single"/>
        </w:rPr>
        <w:t xml:space="preserve">(a)</w:t>
      </w:r>
      <w:r>
        <w:rPr/>
        <w:t xml:space="preserve"> Unless contained in the community health needs assessment under subsection (1) of this section, a hospital subject to the requirements under subsection (1) of this section shall make public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u w:val="single"/>
        </w:rPr>
        <w:t xml:space="preserve">(b) Each hospital subject to the requirements under subsection (1) of this section must make public an addendum which details information about activities identified as community health improvement services. The information must specify the type of activity, the method in which each type of activity was provided, the resources used to provide the activity, how each activity may correspond to follow-up services offered by the hospital, the cost of providing each type of activity, and any materials provided to activity participants. Information related to the resources used to provide the activity includes, but is not limited to, labor provided and whether the location was rented or provided by the hospital.</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For the purposes of this section, the term "widely available to the public" has the same meaning as in the internal revenue service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2018 c 263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except to the extent the patient has third-party coverage for those charges.</w:t>
      </w:r>
    </w:p>
    <w:p>
      <w:pPr>
        <w:spacing w:before="0" w:after="0" w:line="408" w:lineRule="exact"/>
        <w:ind w:left="0" w:right="0" w:firstLine="576"/>
        <w:jc w:val="left"/>
      </w:pPr>
      <w:r>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rPr/>
        <w:t xml:space="preserve">(7) Current versions of the hospital's charity care policy, a plain language summary of the hospital's charity care policy, </w:t>
      </w:r>
      <w:r>
        <w:t>((</w:t>
      </w:r>
      <w:r>
        <w:rPr>
          <w:strike/>
        </w:rPr>
        <w:t xml:space="preserve">and</w:t>
      </w:r>
      <w:r>
        <w:t>))</w:t>
      </w:r>
      <w:r>
        <w:rPr/>
        <w:t xml:space="preserve"> </w:t>
      </w:r>
      <w:r>
        <w:rPr>
          <w:u w:val="single"/>
        </w:rPr>
        <w:t xml:space="preserve">the hospital's debt collection practices,</w:t>
      </w:r>
      <w:r>
        <w:rPr/>
        <w:t xml:space="preserve"> the hospital's charity care application form</w:t>
      </w:r>
      <w:r>
        <w:rPr>
          <w:u w:val="single"/>
        </w:rPr>
        <w:t xml:space="preserve">, and the statement specified in subsection (8)(a) of this section</w:t>
      </w:r>
      <w:r>
        <w:rPr/>
        <w:t xml:space="preserve"> must be available on the hospital's web site. </w:t>
      </w:r>
      <w:r>
        <w:rPr>
          <w:u w:val="single"/>
        </w:rPr>
        <w:t xml:space="preserve">The description of the hospital's debt collection practices must identify all entities under contract with the hospital to collect debt and any revenue generating agreement between the hospital and any of the contracted debt collection entities.</w:t>
      </w:r>
      <w:r>
        <w:rPr/>
        <w:t xml:space="preserve"> The summary and application form must be available in all languages spoken by more than ten percent of the population of the hospital service area.</w:t>
      </w:r>
    </w:p>
    <w:p>
      <w:pPr>
        <w:spacing w:before="0" w:after="0" w:line="408" w:lineRule="exact"/>
        <w:ind w:left="0" w:right="0" w:firstLine="576"/>
        <w:jc w:val="left"/>
      </w:pPr>
      <w:r>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[web site] and [phone number]. </w:t>
      </w:r>
      <w:r>
        <w:rPr>
          <w:u w:val="single"/>
        </w:rPr>
        <w:t xml:space="preserve">Washington state law gives you the right to an itemized bill and requires that hospitals delay collections actions until a decision about your application for free care has been made. This hospital [does or does not] have a financial interest in one or more of the debt collection agencies that your bill may be referred to if you fail to pay your bill.</w:t>
      </w:r>
    </w:p>
    <w:p>
      <w:pPr>
        <w:spacing w:before="0" w:after="0" w:line="408" w:lineRule="exact"/>
        <w:ind w:left="0" w:right="0" w:firstLine="576"/>
        <w:jc w:val="left"/>
      </w:pPr>
      <w:r>
        <w:rPr/>
        <w:t xml:space="preserve">(b) Nothing in (a) of this subsection requires any hospital to alter any preprinted hospital billing statements existing as of October 1, </w:t>
      </w:r>
      <w:r>
        <w:t>((</w:t>
      </w:r>
      <w:r>
        <w:rPr>
          <w:strike/>
        </w:rPr>
        <w:t xml:space="preserve">2018</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t xml:space="preserve">(10)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t xml:space="preserve">(12)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rPr/>
        <w:t xml:space="preserve">(13)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department shall require ambulatory surgical facilities to annually report the following information in a format established by the department:</w:t>
      </w:r>
    </w:p>
    <w:p>
      <w:pPr>
        <w:spacing w:before="0" w:after="0" w:line="408" w:lineRule="exact"/>
        <w:ind w:left="0" w:right="0" w:firstLine="576"/>
        <w:jc w:val="left"/>
      </w:pPr>
      <w:r>
        <w:rPr/>
        <w:t xml:space="preserve">(1) The number of patient encounters;</w:t>
      </w:r>
    </w:p>
    <w:p>
      <w:pPr>
        <w:spacing w:before="0" w:after="0" w:line="408" w:lineRule="exact"/>
        <w:ind w:left="0" w:right="0" w:firstLine="576"/>
        <w:jc w:val="left"/>
      </w:pPr>
      <w:r>
        <w:rPr/>
        <w:t xml:space="preserve">(2) Utilization data by service provided, including the following 
categories: Primary care, specialty care, urgent care, or surgery, as well as virtual care appointments by medium;</w:t>
      </w:r>
    </w:p>
    <w:p>
      <w:pPr>
        <w:spacing w:before="0" w:after="0" w:line="408" w:lineRule="exact"/>
        <w:ind w:left="0" w:right="0" w:firstLine="576"/>
        <w:jc w:val="left"/>
      </w:pPr>
      <w:r>
        <w:rPr/>
        <w:t xml:space="preserve">(3) Acquisitions of diagnostic or therapeutic equipment during the reporting period with a value in excess of five hundred thousand dollars; and</w:t>
      </w:r>
    </w:p>
    <w:p>
      <w:pPr>
        <w:spacing w:before="0" w:after="0" w:line="408" w:lineRule="exact"/>
        <w:ind w:left="0" w:right="0" w:firstLine="576"/>
        <w:jc w:val="left"/>
      </w:pPr>
      <w:r>
        <w:rPr/>
        <w:t xml:space="preserve">(4) Commencement of projects during the reporting period that require a capital expenditure for the facility in excess of one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ac40180a46cc4a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bea39a1be4bda" /><Relationship Type="http://schemas.openxmlformats.org/officeDocument/2006/relationships/footer" Target="/word/footer1.xml" Id="Rac40180a46cc4a05" /></Relationships>
</file>